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CDF83" w14:textId="77777777" w:rsidR="001838C7" w:rsidRPr="00EB3891" w:rsidRDefault="001838C7" w:rsidP="001838C7">
      <w:pPr>
        <w:suppressLineNumbers/>
        <w:spacing w:after="480" w:line="240" w:lineRule="auto"/>
        <w:jc w:val="center"/>
        <w:rPr>
          <w:b/>
          <w:szCs w:val="24"/>
        </w:rPr>
      </w:pPr>
      <w:r w:rsidRPr="00EB3891">
        <w:rPr>
          <w:b/>
          <w:szCs w:val="24"/>
        </w:rPr>
        <w:t>PROJECT NO. 54233</w:t>
      </w:r>
    </w:p>
    <w:tbl>
      <w:tblPr>
        <w:tblW w:w="0" w:type="auto"/>
        <w:tblLayout w:type="fixed"/>
        <w:tblLook w:val="0000" w:firstRow="0" w:lastRow="0" w:firstColumn="0" w:lastColumn="0" w:noHBand="0" w:noVBand="0"/>
      </w:tblPr>
      <w:tblGrid>
        <w:gridCol w:w="4518"/>
        <w:gridCol w:w="630"/>
        <w:gridCol w:w="4320"/>
      </w:tblGrid>
      <w:tr w:rsidR="001838C7" w:rsidRPr="00EB3891" w14:paraId="20C65AFD" w14:textId="77777777" w:rsidTr="00BA15F5">
        <w:tc>
          <w:tcPr>
            <w:tcW w:w="4518" w:type="dxa"/>
          </w:tcPr>
          <w:p w14:paraId="65275C8F" w14:textId="77777777" w:rsidR="001838C7" w:rsidRPr="00EB3891" w:rsidRDefault="001838C7" w:rsidP="00211148">
            <w:pPr>
              <w:pStyle w:val="preamble"/>
              <w:suppressLineNumbers/>
              <w:spacing w:line="240" w:lineRule="auto"/>
              <w:jc w:val="center"/>
              <w:rPr>
                <w:b/>
                <w:szCs w:val="24"/>
              </w:rPr>
            </w:pPr>
            <w:r w:rsidRPr="00EB3891">
              <w:rPr>
                <w:b/>
                <w:szCs w:val="24"/>
              </w:rPr>
              <w:t>TECHNICAL REQUIREMENTS AND INTERCONNECTION PROCESSES FOR DISTRIBUTED ENERGY RESOURCES (DERS)</w:t>
            </w:r>
          </w:p>
        </w:tc>
        <w:tc>
          <w:tcPr>
            <w:tcW w:w="630" w:type="dxa"/>
          </w:tcPr>
          <w:p w14:paraId="3216CE17" w14:textId="77777777" w:rsidR="001838C7" w:rsidRPr="00EB3891" w:rsidRDefault="001838C7" w:rsidP="00BA15F5">
            <w:pPr>
              <w:pStyle w:val="preamble"/>
              <w:suppressLineNumbers/>
              <w:spacing w:line="240" w:lineRule="auto"/>
              <w:jc w:val="center"/>
              <w:rPr>
                <w:b/>
                <w:szCs w:val="24"/>
              </w:rPr>
            </w:pPr>
            <w:r w:rsidRPr="00EB3891">
              <w:rPr>
                <w:b/>
                <w:szCs w:val="24"/>
              </w:rPr>
              <w:t>§</w:t>
            </w:r>
          </w:p>
          <w:p w14:paraId="2FED10AA" w14:textId="77777777" w:rsidR="001838C7" w:rsidRPr="00EB3891" w:rsidRDefault="001838C7" w:rsidP="00BA15F5">
            <w:pPr>
              <w:pStyle w:val="preamble"/>
              <w:suppressLineNumbers/>
              <w:spacing w:line="240" w:lineRule="auto"/>
              <w:jc w:val="center"/>
              <w:rPr>
                <w:b/>
                <w:szCs w:val="24"/>
              </w:rPr>
            </w:pPr>
            <w:r w:rsidRPr="00EB3891">
              <w:rPr>
                <w:b/>
                <w:szCs w:val="24"/>
              </w:rPr>
              <w:t>§</w:t>
            </w:r>
          </w:p>
          <w:p w14:paraId="34A50819" w14:textId="77777777" w:rsidR="001838C7" w:rsidRPr="00EB3891" w:rsidRDefault="001838C7" w:rsidP="00BA15F5">
            <w:pPr>
              <w:pStyle w:val="preamble"/>
              <w:suppressLineNumbers/>
              <w:spacing w:line="240" w:lineRule="auto"/>
              <w:jc w:val="center"/>
              <w:rPr>
                <w:b/>
                <w:szCs w:val="24"/>
              </w:rPr>
            </w:pPr>
            <w:r w:rsidRPr="00EB3891">
              <w:rPr>
                <w:b/>
                <w:szCs w:val="24"/>
              </w:rPr>
              <w:t>§</w:t>
            </w:r>
          </w:p>
          <w:p w14:paraId="3A3485B8" w14:textId="77777777" w:rsidR="001838C7" w:rsidRPr="00EB3891" w:rsidRDefault="001838C7" w:rsidP="00BA15F5">
            <w:pPr>
              <w:pStyle w:val="preamble"/>
              <w:suppressLineNumbers/>
              <w:spacing w:line="240" w:lineRule="auto"/>
              <w:jc w:val="center"/>
              <w:rPr>
                <w:b/>
                <w:szCs w:val="24"/>
              </w:rPr>
            </w:pPr>
            <w:r w:rsidRPr="00EB3891">
              <w:rPr>
                <w:b/>
                <w:szCs w:val="24"/>
              </w:rPr>
              <w:t>§</w:t>
            </w:r>
          </w:p>
          <w:p w14:paraId="0BFAA722" w14:textId="77777777" w:rsidR="001838C7" w:rsidRPr="00EB3891" w:rsidRDefault="001838C7" w:rsidP="00BA15F5">
            <w:pPr>
              <w:pStyle w:val="preamble"/>
              <w:suppressLineNumbers/>
              <w:spacing w:line="240" w:lineRule="auto"/>
              <w:jc w:val="center"/>
              <w:rPr>
                <w:b/>
                <w:szCs w:val="24"/>
              </w:rPr>
            </w:pPr>
          </w:p>
        </w:tc>
        <w:tc>
          <w:tcPr>
            <w:tcW w:w="4320" w:type="dxa"/>
          </w:tcPr>
          <w:p w14:paraId="29EA7B2D" w14:textId="77777777" w:rsidR="001838C7" w:rsidRPr="00EB3891" w:rsidRDefault="001838C7" w:rsidP="00BA15F5">
            <w:pPr>
              <w:pStyle w:val="preamble"/>
              <w:suppressLineNumbers/>
              <w:spacing w:line="240" w:lineRule="auto"/>
              <w:jc w:val="center"/>
              <w:rPr>
                <w:b/>
                <w:szCs w:val="24"/>
              </w:rPr>
            </w:pPr>
            <w:r w:rsidRPr="00EB3891">
              <w:rPr>
                <w:b/>
                <w:szCs w:val="24"/>
              </w:rPr>
              <w:t>PUBLIC UTILITY COMMISSION</w:t>
            </w:r>
          </w:p>
          <w:p w14:paraId="23842D30" w14:textId="77777777" w:rsidR="001838C7" w:rsidRPr="00EB3891" w:rsidRDefault="001838C7" w:rsidP="00BA15F5">
            <w:pPr>
              <w:pStyle w:val="preamble"/>
              <w:suppressLineNumbers/>
              <w:spacing w:line="240" w:lineRule="auto"/>
              <w:jc w:val="center"/>
              <w:rPr>
                <w:b/>
                <w:szCs w:val="24"/>
              </w:rPr>
            </w:pPr>
            <w:r w:rsidRPr="00EB3891">
              <w:rPr>
                <w:b/>
                <w:szCs w:val="24"/>
              </w:rPr>
              <w:t>OF TEXAS</w:t>
            </w:r>
          </w:p>
        </w:tc>
      </w:tr>
    </w:tbl>
    <w:p w14:paraId="597841ED" w14:textId="7E2582FA" w:rsidR="00FE6BD5" w:rsidRPr="009F7074" w:rsidRDefault="001838C7" w:rsidP="00211148">
      <w:pPr>
        <w:pStyle w:val="preamble"/>
        <w:suppressLineNumbers/>
        <w:spacing w:line="240" w:lineRule="auto"/>
        <w:jc w:val="center"/>
        <w:rPr>
          <w:b/>
          <w:bCs/>
        </w:rPr>
      </w:pPr>
      <w:r w:rsidRPr="009F7074">
        <w:rPr>
          <w:b/>
          <w:bCs/>
        </w:rPr>
        <w:t>TEXAS SOLAR ENERGY SOCIETY</w:t>
      </w:r>
      <w:r w:rsidR="00FE6BD5" w:rsidRPr="009F7074">
        <w:rPr>
          <w:b/>
          <w:bCs/>
        </w:rPr>
        <w:t xml:space="preserve"> &amp; ALISON SILVERSTEIN CONSULTING </w:t>
      </w:r>
    </w:p>
    <w:p w14:paraId="549D8FA0" w14:textId="006460C0" w:rsidR="00211148" w:rsidRPr="009F7074" w:rsidRDefault="001838C7" w:rsidP="009F7074">
      <w:pPr>
        <w:pStyle w:val="preamble"/>
        <w:suppressLineNumbers/>
        <w:spacing w:line="240" w:lineRule="auto"/>
        <w:jc w:val="center"/>
        <w:rPr>
          <w:b/>
          <w:bCs/>
        </w:rPr>
      </w:pPr>
      <w:r w:rsidRPr="009F7074">
        <w:rPr>
          <w:b/>
          <w:bCs/>
        </w:rPr>
        <w:t xml:space="preserve"> </w:t>
      </w:r>
      <w:r w:rsidR="00211148" w:rsidRPr="009F7074">
        <w:rPr>
          <w:b/>
          <w:bCs/>
        </w:rPr>
        <w:t xml:space="preserve">REPLY </w:t>
      </w:r>
      <w:r w:rsidRPr="009F7074">
        <w:rPr>
          <w:b/>
          <w:bCs/>
        </w:rPr>
        <w:t>COMMENTS</w:t>
      </w:r>
      <w:r w:rsidR="00FE6BD5" w:rsidRPr="009F7074">
        <w:rPr>
          <w:b/>
          <w:bCs/>
        </w:rPr>
        <w:t xml:space="preserve"> ON</w:t>
      </w:r>
      <w:r w:rsidRPr="009F7074">
        <w:rPr>
          <w:b/>
          <w:bCs/>
        </w:rPr>
        <w:t xml:space="preserve"> </w:t>
      </w:r>
    </w:p>
    <w:p w14:paraId="2C6575B0" w14:textId="25E056D2" w:rsidR="00211148" w:rsidRPr="009F7074" w:rsidRDefault="001838C7" w:rsidP="00211148">
      <w:pPr>
        <w:pStyle w:val="preamble"/>
        <w:suppressLineNumbers/>
        <w:spacing w:line="240" w:lineRule="auto"/>
        <w:jc w:val="center"/>
        <w:rPr>
          <w:b/>
          <w:bCs/>
        </w:rPr>
      </w:pPr>
      <w:r w:rsidRPr="009F7074">
        <w:rPr>
          <w:b/>
          <w:bCs/>
        </w:rPr>
        <w:t xml:space="preserve">NEW 16 TAC §25.210, AMENDMENTS TO §25.211 </w:t>
      </w:r>
    </w:p>
    <w:p w14:paraId="749D5980" w14:textId="28003E5E" w:rsidR="001838C7" w:rsidRPr="00EB3891" w:rsidRDefault="001838C7" w:rsidP="009F7074">
      <w:pPr>
        <w:pStyle w:val="preamble"/>
        <w:suppressLineNumbers/>
        <w:spacing w:line="240" w:lineRule="auto"/>
        <w:jc w:val="center"/>
        <w:rPr>
          <w:b/>
          <w:bCs/>
        </w:rPr>
      </w:pPr>
      <w:r w:rsidRPr="009F7074">
        <w:rPr>
          <w:b/>
          <w:bCs/>
        </w:rPr>
        <w:t>AND REPEAL AND REPLACEMENT OF §25.212</w:t>
      </w:r>
    </w:p>
    <w:p w14:paraId="537F692D" w14:textId="77777777" w:rsidR="001838C7" w:rsidRDefault="001838C7" w:rsidP="001838C7"/>
    <w:p w14:paraId="53B52737" w14:textId="5B29799E" w:rsidR="00420013" w:rsidRDefault="00420013" w:rsidP="00125B8E">
      <w:pPr>
        <w:pStyle w:val="NoSpacing"/>
      </w:pPr>
      <w:r>
        <w:t xml:space="preserve">The Texas Solar Energy Society (TXSES) </w:t>
      </w:r>
      <w:r w:rsidR="00FE6BD5">
        <w:t xml:space="preserve">and Alison Silverstein Consulting (Silverstein) </w:t>
      </w:r>
      <w:r>
        <w:t>appreciate the opportunity to respond to the request for comments issued by the Public Utility Commission of Texas (PUCT) relating to its review of Distributed Energy Resources (DER)</w:t>
      </w:r>
      <w:r w:rsidR="00211148">
        <w:t xml:space="preserve"> rules</w:t>
      </w:r>
      <w:r>
        <w:t xml:space="preserve">. These comments do not necessarily reflect the opinions of </w:t>
      </w:r>
      <w:r w:rsidR="00FE6BD5">
        <w:t>all TXSES</w:t>
      </w:r>
      <w:r>
        <w:t xml:space="preserve"> members.</w:t>
      </w:r>
    </w:p>
    <w:p w14:paraId="67AE54E0" w14:textId="77777777" w:rsidR="00420013" w:rsidRDefault="00420013" w:rsidP="00125B8E">
      <w:pPr>
        <w:pStyle w:val="NoSpacing"/>
      </w:pPr>
    </w:p>
    <w:p w14:paraId="25FB04CC" w14:textId="0EE1DE17" w:rsidR="00420013" w:rsidRDefault="00420013" w:rsidP="00125B8E">
      <w:pPr>
        <w:pStyle w:val="NoSpacing"/>
      </w:pPr>
      <w:r>
        <w:t xml:space="preserve">TXSES, a 501(c)3 organization, is the pre-eminent statewide organization developing fact-based information and quality educational materials that share best practices and inform decision-makers on the critical importance of sound policies for small solar photovoltaics that will grow the industry; protect clean air; build healthy, resilient communities; support local, well-paying jobs; and lay the foundation for </w:t>
      </w:r>
      <w:r w:rsidR="00211148">
        <w:t xml:space="preserve">America’s </w:t>
      </w:r>
      <w:r>
        <w:t>energy independence.</w:t>
      </w:r>
      <w:r w:rsidR="00FE6BD5">
        <w:t xml:space="preserve">  Alison Silverstein Consulting is an independent consultancy with long experience </w:t>
      </w:r>
      <w:r w:rsidR="00F379DE">
        <w:t>in grid reliability, electric transmission and distribution, distributed energy resources, and Texas electricity regulation.</w:t>
      </w:r>
    </w:p>
    <w:p w14:paraId="29F3BD68" w14:textId="77777777" w:rsidR="00420013" w:rsidRDefault="00420013" w:rsidP="00125B8E">
      <w:pPr>
        <w:pStyle w:val="NoSpacing"/>
      </w:pPr>
    </w:p>
    <w:p w14:paraId="6AFBB531" w14:textId="03601BC2" w:rsidR="00F379DE" w:rsidRDefault="00F379DE" w:rsidP="00125B8E">
      <w:pPr>
        <w:pStyle w:val="NoSpacing"/>
      </w:pPr>
      <w:r>
        <w:t xml:space="preserve">The Commission’s proposed rule for interconnecting DER projects below 10 MW and below 250 kW, and the stakeholder comments on that proposal, demonstrate the technical and procedural complexity of such interconnections. Such complexity is appropriate for larger DER projects with widely varying equipment and capabilities, connecting directly to a distribution feeder or a transmission line, with owners or sponsors having extensive financial, technical and legal support and time.  But all those requirements are unnecessary and highly burdensome for small DER projects under 50 kW that lie behind the customer’s meter at the DSP’s distribution level. Current, disparate DSP interconnection requirements and the complex application and processing requirements </w:t>
      </w:r>
      <w:r w:rsidR="00251692">
        <w:t xml:space="preserve">now </w:t>
      </w:r>
      <w:r>
        <w:t>proposed impose significant and excessive cost and time burdens on the DSPs as well as the DER applicants.</w:t>
      </w:r>
    </w:p>
    <w:p w14:paraId="50BE26D8" w14:textId="77777777" w:rsidR="00F379DE" w:rsidRDefault="00F379DE" w:rsidP="00125B8E">
      <w:pPr>
        <w:pStyle w:val="NoSpacing"/>
      </w:pPr>
    </w:p>
    <w:p w14:paraId="0A6209F4" w14:textId="394E49C0" w:rsidR="00503277" w:rsidRDefault="00F379DE" w:rsidP="00125B8E">
      <w:pPr>
        <w:pStyle w:val="NoSpacing"/>
      </w:pPr>
      <w:r>
        <w:t>We</w:t>
      </w:r>
      <w:r w:rsidRPr="001838C7">
        <w:t xml:space="preserve"> </w:t>
      </w:r>
      <w:r w:rsidR="001838C7" w:rsidRPr="001838C7">
        <w:t xml:space="preserve">reiterate </w:t>
      </w:r>
      <w:r w:rsidR="00503277">
        <w:t xml:space="preserve">the </w:t>
      </w:r>
      <w:r w:rsidR="001838C7" w:rsidRPr="001838C7">
        <w:t>need for a separate</w:t>
      </w:r>
      <w:r w:rsidR="00503277">
        <w:t xml:space="preserve"> </w:t>
      </w:r>
      <w:r w:rsidR="00211148">
        <w:t xml:space="preserve">process for interconnecting </w:t>
      </w:r>
      <w:r w:rsidR="001838C7" w:rsidRPr="001838C7">
        <w:t>res</w:t>
      </w:r>
      <w:r w:rsidR="001838C7">
        <w:t>idential</w:t>
      </w:r>
      <w:r w:rsidR="001838C7" w:rsidRPr="001838C7">
        <w:t xml:space="preserve">/small commercial </w:t>
      </w:r>
      <w:r w:rsidR="00211148">
        <w:t xml:space="preserve">DER projects under </w:t>
      </w:r>
      <w:r w:rsidR="001838C7" w:rsidRPr="001838C7">
        <w:t xml:space="preserve">50 kw </w:t>
      </w:r>
      <w:r>
        <w:t>at</w:t>
      </w:r>
      <w:r w:rsidR="00211148">
        <w:t xml:space="preserve"> the distribution </w:t>
      </w:r>
      <w:r>
        <w:t>level</w:t>
      </w:r>
      <w:r w:rsidR="00211148">
        <w:t>. This process should incorporate</w:t>
      </w:r>
      <w:r w:rsidR="001838C7" w:rsidRPr="001838C7">
        <w:t xml:space="preserve"> </w:t>
      </w:r>
      <w:r w:rsidR="00211148">
        <w:t xml:space="preserve">and establish a uniform </w:t>
      </w:r>
      <w:r w:rsidR="001838C7" w:rsidRPr="001838C7">
        <w:t>interco</w:t>
      </w:r>
      <w:r w:rsidR="001838C7">
        <w:t xml:space="preserve">nnection </w:t>
      </w:r>
      <w:r w:rsidR="00211148">
        <w:t xml:space="preserve">application, technical requirements and evaluation process </w:t>
      </w:r>
      <w:r w:rsidR="00503277">
        <w:t>statewide</w:t>
      </w:r>
      <w:r w:rsidR="001838C7" w:rsidRPr="001838C7">
        <w:t xml:space="preserve">. </w:t>
      </w:r>
      <w:r w:rsidR="00211148">
        <w:t xml:space="preserve">Since these individual small residential and commercial systems </w:t>
      </w:r>
      <w:r w:rsidR="00251692">
        <w:t xml:space="preserve">collectively </w:t>
      </w:r>
      <w:r w:rsidR="00211148">
        <w:t xml:space="preserve">use </w:t>
      </w:r>
      <w:r w:rsidR="00251692">
        <w:t xml:space="preserve">a relatively limited set of </w:t>
      </w:r>
      <w:r w:rsidR="00211148">
        <w:t>commercial</w:t>
      </w:r>
      <w:r w:rsidR="00251692">
        <w:t xml:space="preserve">ly available </w:t>
      </w:r>
      <w:r w:rsidR="00211148">
        <w:t>equipment and controls behind the customer meter, their behavior and grid impact are consistent</w:t>
      </w:r>
      <w:r w:rsidR="00251692">
        <w:t xml:space="preserve"> and predictable and require minimal utility analysis</w:t>
      </w:r>
      <w:r w:rsidR="00211148">
        <w:t xml:space="preserve">. Furthermore, these systems have limited impact on the distribution feeders they interconnect to. </w:t>
      </w:r>
      <w:r w:rsidR="001838C7" w:rsidRPr="001838C7">
        <w:t xml:space="preserve"> </w:t>
      </w:r>
      <w:r w:rsidR="00211148">
        <w:t>Therefore, t</w:t>
      </w:r>
      <w:r w:rsidR="00211148" w:rsidRPr="001838C7">
        <w:t xml:space="preserve">hese </w:t>
      </w:r>
      <w:r w:rsidR="001838C7" w:rsidRPr="001838C7">
        <w:t xml:space="preserve">systems, </w:t>
      </w:r>
      <w:r w:rsidR="00211148" w:rsidRPr="001838C7">
        <w:t>th</w:t>
      </w:r>
      <w:r w:rsidR="00211148">
        <w:t>e</w:t>
      </w:r>
      <w:r w:rsidR="00211148" w:rsidRPr="001838C7">
        <w:t xml:space="preserve"> </w:t>
      </w:r>
      <w:r w:rsidR="00211148">
        <w:t xml:space="preserve">interconnection application and evaluation </w:t>
      </w:r>
      <w:r w:rsidR="001838C7" w:rsidRPr="001838C7">
        <w:t xml:space="preserve">process, and </w:t>
      </w:r>
      <w:r w:rsidR="00211148">
        <w:t xml:space="preserve">all related DER-side and grid-side </w:t>
      </w:r>
      <w:r w:rsidR="001838C7" w:rsidRPr="001838C7">
        <w:t>technical requirements</w:t>
      </w:r>
      <w:r w:rsidR="00B82E8D">
        <w:t>,</w:t>
      </w:r>
      <w:r w:rsidR="001838C7" w:rsidRPr="001838C7">
        <w:t xml:space="preserve"> should </w:t>
      </w:r>
      <w:r w:rsidR="00503277">
        <w:t xml:space="preserve">leverage </w:t>
      </w:r>
      <w:r w:rsidR="00503277" w:rsidRPr="00420013">
        <w:t>preappro</w:t>
      </w:r>
      <w:r w:rsidR="00251692">
        <w:t>ved</w:t>
      </w:r>
      <w:r w:rsidR="00503277" w:rsidRPr="00420013">
        <w:t xml:space="preserve"> NLTR DER </w:t>
      </w:r>
      <w:r w:rsidR="00503277" w:rsidRPr="00420013">
        <w:lastRenderedPageBreak/>
        <w:t>equipment</w:t>
      </w:r>
      <w:r w:rsidR="00251692">
        <w:t xml:space="preserve"> and </w:t>
      </w:r>
      <w:r w:rsidR="00C31473">
        <w:t xml:space="preserve">use </w:t>
      </w:r>
      <w:r w:rsidR="00251692">
        <w:t>automated systems for application submittal, DER system analysis (e.g., one-line diagram development and protection system evaluation)</w:t>
      </w:r>
      <w:r w:rsidR="00B82E8D">
        <w:t>,</w:t>
      </w:r>
      <w:r w:rsidR="00251692">
        <w:t xml:space="preserve"> and </w:t>
      </w:r>
      <w:r w:rsidR="00B82E8D">
        <w:t xml:space="preserve">predicting </w:t>
      </w:r>
      <w:r w:rsidR="00251692">
        <w:t>the impact of the incremental DER system upon host feeder safety and system reliability</w:t>
      </w:r>
      <w:r w:rsidR="00211148">
        <w:t>. Interconnection evaluation of these small systems should use</w:t>
      </w:r>
      <w:r w:rsidR="00503277" w:rsidRPr="00420013">
        <w:t xml:space="preserve"> careful </w:t>
      </w:r>
      <w:r w:rsidR="00251692">
        <w:t xml:space="preserve">-- </w:t>
      </w:r>
      <w:r w:rsidR="00211148">
        <w:t>but not stifling</w:t>
      </w:r>
      <w:r w:rsidR="00251692">
        <w:t xml:space="preserve"> --</w:t>
      </w:r>
      <w:r w:rsidR="00211148">
        <w:t xml:space="preserve"> </w:t>
      </w:r>
      <w:r w:rsidR="00503277" w:rsidRPr="00420013">
        <w:t xml:space="preserve">distribution technical screens </w:t>
      </w:r>
      <w:r w:rsidR="001C2EF3">
        <w:t>to</w:t>
      </w:r>
      <w:r w:rsidR="00503277" w:rsidRPr="00420013">
        <w:t xml:space="preserve"> </w:t>
      </w:r>
      <w:r w:rsidR="00211148">
        <w:t>limit</w:t>
      </w:r>
      <w:r w:rsidR="00211148" w:rsidRPr="00420013">
        <w:t xml:space="preserve"> </w:t>
      </w:r>
      <w:r w:rsidR="00503277" w:rsidRPr="00420013">
        <w:t>DSP</w:t>
      </w:r>
      <w:r w:rsidR="00A57946">
        <w:t>s</w:t>
      </w:r>
      <w:r w:rsidR="00211148">
        <w:t>’</w:t>
      </w:r>
      <w:r w:rsidR="00503277" w:rsidRPr="00420013">
        <w:t xml:space="preserve"> discretion </w:t>
      </w:r>
      <w:r w:rsidR="00211148">
        <w:t>to disapprove</w:t>
      </w:r>
      <w:r w:rsidR="00211148" w:rsidRPr="00420013">
        <w:t xml:space="preserve"> </w:t>
      </w:r>
      <w:r w:rsidR="00503277" w:rsidRPr="00420013">
        <w:t>appropriate DER</w:t>
      </w:r>
      <w:r w:rsidR="00503277">
        <w:t xml:space="preserve"> applications. This rule should </w:t>
      </w:r>
      <w:r w:rsidR="00503277" w:rsidRPr="00420013">
        <w:t xml:space="preserve">allow exceptions for non-standard DER equipment or feeder conditions that don’t meet </w:t>
      </w:r>
      <w:r w:rsidR="00A57946">
        <w:t xml:space="preserve">the state’s adopted </w:t>
      </w:r>
      <w:r w:rsidR="00503277" w:rsidRPr="00420013">
        <w:t xml:space="preserve">technical </w:t>
      </w:r>
      <w:proofErr w:type="gramStart"/>
      <w:r w:rsidR="00503277" w:rsidRPr="00420013">
        <w:t xml:space="preserve">screens, </w:t>
      </w:r>
      <w:r w:rsidR="00251692">
        <w:t>and</w:t>
      </w:r>
      <w:proofErr w:type="gramEnd"/>
      <w:r w:rsidR="00251692">
        <w:t xml:space="preserve"> </w:t>
      </w:r>
      <w:r w:rsidR="00A57946">
        <w:t>plac</w:t>
      </w:r>
      <w:r w:rsidR="00251692">
        <w:t>e</w:t>
      </w:r>
      <w:r w:rsidR="00A57946">
        <w:t xml:space="preserve"> an</w:t>
      </w:r>
      <w:r w:rsidR="00503277">
        <w:t xml:space="preserve"> </w:t>
      </w:r>
      <w:r w:rsidR="006D30E7">
        <w:t xml:space="preserve">obligation </w:t>
      </w:r>
      <w:r w:rsidR="00A57946">
        <w:t xml:space="preserve">on </w:t>
      </w:r>
      <w:r w:rsidR="006D30E7">
        <w:t xml:space="preserve">the </w:t>
      </w:r>
      <w:r w:rsidR="00503277" w:rsidRPr="00420013">
        <w:t xml:space="preserve">DSP to work with </w:t>
      </w:r>
      <w:r w:rsidR="006D30E7">
        <w:t xml:space="preserve">the </w:t>
      </w:r>
      <w:r w:rsidR="00503277" w:rsidRPr="00420013">
        <w:t xml:space="preserve">DER applicant to remedy </w:t>
      </w:r>
      <w:r w:rsidR="00B82E8D">
        <w:t>an</w:t>
      </w:r>
      <w:r w:rsidR="00503277" w:rsidRPr="00420013">
        <w:t xml:space="preserve"> exception </w:t>
      </w:r>
      <w:r w:rsidR="00251692">
        <w:t>and</w:t>
      </w:r>
      <w:r w:rsidR="00251692" w:rsidRPr="00420013">
        <w:t xml:space="preserve"> </w:t>
      </w:r>
      <w:r w:rsidR="00503277" w:rsidRPr="00420013">
        <w:t>get the project approved and online if possible.</w:t>
      </w:r>
      <w:r w:rsidR="00211148">
        <w:t xml:space="preserve"> </w:t>
      </w:r>
    </w:p>
    <w:p w14:paraId="7C42BE52" w14:textId="77777777" w:rsidR="00F379DE" w:rsidRDefault="00F379DE" w:rsidP="00125B8E">
      <w:pPr>
        <w:pStyle w:val="NoSpacing"/>
      </w:pPr>
    </w:p>
    <w:p w14:paraId="127B91B4" w14:textId="22A4734A" w:rsidR="005F4C2F" w:rsidRPr="009F7074" w:rsidRDefault="00F379DE" w:rsidP="00251692">
      <w:pPr>
        <w:pStyle w:val="preamble"/>
        <w:suppressLineNumbers/>
        <w:spacing w:line="240" w:lineRule="auto"/>
      </w:pPr>
      <w:r>
        <w:t xml:space="preserve">For the Commission’s convenience, TXSES and Silverstein attach our proposed stand-alone </w:t>
      </w:r>
      <w:r w:rsidR="005F4C2F">
        <w:t xml:space="preserve">DER interconnection rule for customer-sited DERs under 50 kW nameplate size and 25 kW export capability. We encourage the Commission to adopt this rule, or something like it, as a separate set of provisions apart from but </w:t>
      </w:r>
      <w:r w:rsidR="00B82E8D">
        <w:t>companion to</w:t>
      </w:r>
      <w:r w:rsidR="005F4C2F">
        <w:t xml:space="preserve"> the proposed changes </w:t>
      </w:r>
      <w:r w:rsidR="005F4C2F" w:rsidRPr="005F4C2F">
        <w:t xml:space="preserve">in </w:t>
      </w:r>
      <w:r w:rsidR="005F4C2F" w:rsidRPr="009F7074">
        <w:t xml:space="preserve">TAC §25.210, §25.211 and §25.212.  </w:t>
      </w:r>
    </w:p>
    <w:p w14:paraId="110A1DDE" w14:textId="77777777" w:rsidR="005F4C2F" w:rsidRDefault="005F4C2F" w:rsidP="00125B8E">
      <w:pPr>
        <w:pStyle w:val="NoSpacing"/>
      </w:pPr>
    </w:p>
    <w:p w14:paraId="42FA6345" w14:textId="55ABD4BB" w:rsidR="00211148" w:rsidRPr="00420013" w:rsidRDefault="005F4C2F" w:rsidP="00125B8E">
      <w:pPr>
        <w:pStyle w:val="NoSpacing"/>
      </w:pPr>
      <w:r>
        <w:t>A</w:t>
      </w:r>
      <w:r w:rsidR="00A57946">
        <w:t xml:space="preserve"> standardized DER interconnection rule for customer-sited DERs</w:t>
      </w:r>
      <w:r w:rsidR="00211148">
        <w:t xml:space="preserve"> </w:t>
      </w:r>
      <w:r w:rsidR="00A57946">
        <w:t xml:space="preserve">should </w:t>
      </w:r>
      <w:r w:rsidR="00211148" w:rsidRPr="001838C7">
        <w:t>apply uniformly to all DSPs</w:t>
      </w:r>
      <w:r w:rsidR="00A57946">
        <w:t>,</w:t>
      </w:r>
      <w:r w:rsidR="00211148" w:rsidRPr="001838C7">
        <w:t xml:space="preserve"> including mun</w:t>
      </w:r>
      <w:r w:rsidR="00211148">
        <w:t>icipal utilities</w:t>
      </w:r>
      <w:r w:rsidR="00211148" w:rsidRPr="001838C7">
        <w:t xml:space="preserve"> &amp; coops.</w:t>
      </w:r>
      <w:r w:rsidR="00A57946">
        <w:t xml:space="preserve"> Establishing a uniform process for these small DER systems will enable the DSPs to improve </w:t>
      </w:r>
      <w:r w:rsidR="00B82E8D">
        <w:t xml:space="preserve">the </w:t>
      </w:r>
      <w:r w:rsidR="00A57946">
        <w:t xml:space="preserve">efficiency of their small DER application processing, speed DSP application review and costs, </w:t>
      </w:r>
      <w:r w:rsidR="00B82E8D">
        <w:t xml:space="preserve">and </w:t>
      </w:r>
      <w:r w:rsidR="00A57946">
        <w:t xml:space="preserve">reduce soft costs for DER installers and system costs for small DER customers.  </w:t>
      </w:r>
    </w:p>
    <w:p w14:paraId="2B871825" w14:textId="77777777" w:rsidR="00503277" w:rsidRDefault="00503277" w:rsidP="00125B8E">
      <w:pPr>
        <w:pStyle w:val="NoSpacing"/>
      </w:pPr>
    </w:p>
    <w:p w14:paraId="6C04EE09" w14:textId="701B27DA" w:rsidR="00A57946" w:rsidRDefault="001838C7" w:rsidP="00125B8E">
      <w:pPr>
        <w:pStyle w:val="NoSpacing"/>
      </w:pPr>
      <w:r w:rsidRPr="001838C7">
        <w:t>Th</w:t>
      </w:r>
      <w:r>
        <w:t xml:space="preserve">ese </w:t>
      </w:r>
      <w:r w:rsidR="00B82E8D">
        <w:t xml:space="preserve">small DER </w:t>
      </w:r>
      <w:r>
        <w:t xml:space="preserve">systems </w:t>
      </w:r>
      <w:r w:rsidRPr="001838C7">
        <w:t xml:space="preserve">are </w:t>
      </w:r>
      <w:r w:rsidR="00B82E8D">
        <w:t>costly</w:t>
      </w:r>
      <w:r w:rsidR="00F46EEE">
        <w:t xml:space="preserve"> </w:t>
      </w:r>
      <w:r w:rsidRPr="001838C7">
        <w:t xml:space="preserve">but highly valuable for </w:t>
      </w:r>
      <w:r>
        <w:t xml:space="preserve">the </w:t>
      </w:r>
      <w:r w:rsidRPr="001838C7">
        <w:t>customer</w:t>
      </w:r>
      <w:r w:rsidR="00A57946">
        <w:t xml:space="preserve"> and</w:t>
      </w:r>
      <w:r>
        <w:t xml:space="preserve"> </w:t>
      </w:r>
      <w:r w:rsidRPr="001838C7">
        <w:t>community resilience</w:t>
      </w:r>
      <w:r w:rsidR="00A57946">
        <w:t>. Once the PUC enables broader use of aggregated DER, more of the small DERs can be used to support</w:t>
      </w:r>
      <w:r w:rsidRPr="001838C7">
        <w:t xml:space="preserve"> grid resilience</w:t>
      </w:r>
      <w:r>
        <w:t xml:space="preserve"> and</w:t>
      </w:r>
      <w:r w:rsidRPr="001838C7">
        <w:t xml:space="preserve"> reliability</w:t>
      </w:r>
      <w:r w:rsidR="00A57946">
        <w:t xml:space="preserve"> and help rationalize wholesale power costs</w:t>
      </w:r>
      <w:r w:rsidRPr="001838C7">
        <w:t xml:space="preserve">. </w:t>
      </w:r>
      <w:r w:rsidR="005F4C2F">
        <w:t>Even operating independently without aggregation, individual small DER systems with suitable technical provisions such as export-limiting power control systems</w:t>
      </w:r>
      <w:r w:rsidR="00B82E8D">
        <w:t xml:space="preserve"> and</w:t>
      </w:r>
      <w:r w:rsidR="005F4C2F">
        <w:t xml:space="preserve"> smart inverters can protect the grid while protecting the customer.</w:t>
      </w:r>
    </w:p>
    <w:p w14:paraId="49E929F7" w14:textId="77777777" w:rsidR="00A57946" w:rsidRDefault="00A57946" w:rsidP="00125B8E">
      <w:pPr>
        <w:pStyle w:val="NoSpacing"/>
      </w:pPr>
    </w:p>
    <w:p w14:paraId="09C83BDD" w14:textId="0542FFD2" w:rsidR="00F759B0" w:rsidRDefault="001838C7" w:rsidP="00125B8E">
      <w:pPr>
        <w:pStyle w:val="NoSpacing"/>
      </w:pPr>
      <w:r>
        <w:t>TXSES u</w:t>
      </w:r>
      <w:r w:rsidRPr="001838C7">
        <w:t>nderstand</w:t>
      </w:r>
      <w:r>
        <w:t>s</w:t>
      </w:r>
      <w:r w:rsidRPr="001838C7">
        <w:t xml:space="preserve"> &amp; appreciate</w:t>
      </w:r>
      <w:r>
        <w:t>s</w:t>
      </w:r>
      <w:r w:rsidRPr="001838C7">
        <w:t xml:space="preserve"> the DSP concerns about grid safety</w:t>
      </w:r>
      <w:r w:rsidR="00A57946">
        <w:t>.</w:t>
      </w:r>
      <w:r w:rsidRPr="001838C7">
        <w:t xml:space="preserve"> </w:t>
      </w:r>
      <w:r w:rsidR="00A57946">
        <w:t>But broad grid safety concerns do not justify widely varying</w:t>
      </w:r>
      <w:r w:rsidR="00625A95">
        <w:t>, evolving,</w:t>
      </w:r>
      <w:r w:rsidR="00A57946">
        <w:t xml:space="preserve"> and non-transparent DSP criteria for evaluating individual small DER project applications.</w:t>
      </w:r>
      <w:r w:rsidR="00A57946" w:rsidRPr="001838C7">
        <w:t xml:space="preserve"> </w:t>
      </w:r>
      <w:r w:rsidR="00A57946">
        <w:t xml:space="preserve">The Commission can protect grid safety and reliability while </w:t>
      </w:r>
      <w:r w:rsidR="00625A95">
        <w:t xml:space="preserve">respecting DSP feeder concerns by establishing </w:t>
      </w:r>
      <w:r w:rsidR="00816D1F">
        <w:t xml:space="preserve">broadly applicable, </w:t>
      </w:r>
      <w:r w:rsidR="00625A95">
        <w:t xml:space="preserve">technically supportable </w:t>
      </w:r>
      <w:r w:rsidRPr="001838C7">
        <w:t>interconnection screens (e.g.</w:t>
      </w:r>
      <w:r w:rsidR="007E0A88">
        <w:t>,</w:t>
      </w:r>
      <w:r w:rsidRPr="001838C7">
        <w:t xml:space="preserve"> feeder limits)</w:t>
      </w:r>
      <w:r w:rsidR="005F4C2F">
        <w:t xml:space="preserve"> and unambiguous lists of qualifying DER equipment</w:t>
      </w:r>
      <w:r w:rsidRPr="001838C7">
        <w:t xml:space="preserve"> </w:t>
      </w:r>
      <w:r w:rsidR="005F4C2F">
        <w:t xml:space="preserve">and controls, </w:t>
      </w:r>
      <w:r w:rsidRPr="001838C7">
        <w:t xml:space="preserve">rather than </w:t>
      </w:r>
      <w:r w:rsidR="005F4C2F">
        <w:t>allowing</w:t>
      </w:r>
      <w:r w:rsidR="005F4C2F" w:rsidRPr="001838C7">
        <w:t xml:space="preserve"> </w:t>
      </w:r>
      <w:r w:rsidRPr="001838C7">
        <w:t xml:space="preserve">prolonged </w:t>
      </w:r>
      <w:r w:rsidR="00A57946">
        <w:t xml:space="preserve">and inconsistent </w:t>
      </w:r>
      <w:r w:rsidRPr="001838C7">
        <w:t xml:space="preserve">analysis, delay and </w:t>
      </w:r>
      <w:r w:rsidR="00B82E8D">
        <w:t xml:space="preserve">high bureaucratic burdens on </w:t>
      </w:r>
      <w:r w:rsidRPr="001838C7">
        <w:t>individual applicants.</w:t>
      </w:r>
      <w:r w:rsidR="00625A95">
        <w:t xml:space="preserve"> DSP concerns about the reliability and safety impacts of specific small DER applications on specific feeders can be handled by creating specific exceptions criteria to reflect issues like unconventional DER equipment and controls or exceed</w:t>
      </w:r>
      <w:r w:rsidR="005F4C2F">
        <w:t>a</w:t>
      </w:r>
      <w:r w:rsidR="00625A95">
        <w:t xml:space="preserve">nces to local feeder limits. </w:t>
      </w:r>
    </w:p>
    <w:p w14:paraId="2826BA22" w14:textId="77777777" w:rsidR="00F759B0" w:rsidRDefault="00F759B0" w:rsidP="00125B8E">
      <w:pPr>
        <w:pStyle w:val="NoSpacing"/>
      </w:pPr>
    </w:p>
    <w:p w14:paraId="3D1AA77B" w14:textId="7C5B26AF" w:rsidR="00816D1F" w:rsidRDefault="00625A95" w:rsidP="008E53F9">
      <w:pPr>
        <w:pStyle w:val="NoSpacing"/>
      </w:pPr>
      <w:r>
        <w:t>TXSES’ solar installer members</w:t>
      </w:r>
      <w:r w:rsidR="00F759B0">
        <w:t xml:space="preserve"> </w:t>
      </w:r>
      <w:r>
        <w:t>report that</w:t>
      </w:r>
      <w:r w:rsidR="00F759B0">
        <w:t xml:space="preserve"> many of the utilities across the state can take up to </w:t>
      </w:r>
      <w:r w:rsidR="00251692">
        <w:t>two or three</w:t>
      </w:r>
      <w:r w:rsidR="00F759B0" w:rsidRPr="00F759B0">
        <w:t xml:space="preserve"> months (or longer)</w:t>
      </w:r>
      <w:r w:rsidR="00B71C53">
        <w:t xml:space="preserve"> </w:t>
      </w:r>
      <w:r w:rsidR="00B82E8D">
        <w:t>from application to energization of</w:t>
      </w:r>
      <w:r>
        <w:t xml:space="preserve"> small residential DER systems</w:t>
      </w:r>
      <w:r w:rsidR="00B82E8D">
        <w:t xml:space="preserve">. </w:t>
      </w:r>
      <w:r w:rsidR="00480B63">
        <w:t xml:space="preserve">Cooperatives </w:t>
      </w:r>
      <w:r w:rsidR="00B82E8D">
        <w:t>are often</w:t>
      </w:r>
      <w:r w:rsidR="00480B63">
        <w:t xml:space="preserve"> the worst offenders. </w:t>
      </w:r>
      <w:r w:rsidR="00F759B0" w:rsidRPr="00F759B0">
        <w:t>Oddly, the utilities that have higher solar adoption and more sophisticated programs usually have the longest interconnection process</w:t>
      </w:r>
      <w:r>
        <w:t xml:space="preserve"> – this suggests that their DER interconnection application and evaluation systems could benefit from a standardized application, </w:t>
      </w:r>
      <w:r w:rsidR="00816D1F">
        <w:t xml:space="preserve">automated </w:t>
      </w:r>
      <w:r>
        <w:t xml:space="preserve">evaluation process and </w:t>
      </w:r>
      <w:r w:rsidR="00816D1F">
        <w:t xml:space="preserve">consistent technical </w:t>
      </w:r>
      <w:r>
        <w:t>criteria</w:t>
      </w:r>
      <w:r w:rsidR="00816D1F">
        <w:t xml:space="preserve"> </w:t>
      </w:r>
      <w:r w:rsidR="00816D1F">
        <w:lastRenderedPageBreak/>
        <w:t>for both the DER equipment and controls and the distribution feeder criteria</w:t>
      </w:r>
      <w:r w:rsidR="00F759B0" w:rsidRPr="00F759B0">
        <w:t>. </w:t>
      </w:r>
      <w:r w:rsidR="00816D1F">
        <w:t>Some of the DSP obstacles for small DER interconnection include:</w:t>
      </w:r>
    </w:p>
    <w:p w14:paraId="72617653" w14:textId="77777777" w:rsidR="00816D1F" w:rsidRDefault="00816D1F" w:rsidP="00125B8E">
      <w:pPr>
        <w:pStyle w:val="NoSpacing"/>
      </w:pPr>
    </w:p>
    <w:p w14:paraId="6504FF18" w14:textId="1606B0ED" w:rsidR="00816D1F" w:rsidRDefault="00F759B0" w:rsidP="00816D1F">
      <w:pPr>
        <w:pStyle w:val="NoSpacing"/>
        <w:numPr>
          <w:ilvl w:val="0"/>
          <w:numId w:val="1"/>
        </w:numPr>
      </w:pPr>
      <w:proofErr w:type="spellStart"/>
      <w:r>
        <w:t>C</w:t>
      </w:r>
      <w:r w:rsidRPr="00F759B0">
        <w:t>enterpoint</w:t>
      </w:r>
      <w:proofErr w:type="spellEnd"/>
      <w:r w:rsidRPr="00F759B0">
        <w:t xml:space="preserve"> </w:t>
      </w:r>
      <w:r w:rsidR="00B71C53">
        <w:t>will</w:t>
      </w:r>
      <w:r w:rsidRPr="00F759B0">
        <w:t xml:space="preserve"> not </w:t>
      </w:r>
      <w:r w:rsidR="00816D1F">
        <w:t>approve the</w:t>
      </w:r>
      <w:r w:rsidRPr="00F759B0">
        <w:t xml:space="preserve"> use of power control devices </w:t>
      </w:r>
      <w:r w:rsidR="00816D1F">
        <w:t xml:space="preserve">even though these are approved under NEC rules, </w:t>
      </w:r>
      <w:r w:rsidRPr="00F759B0">
        <w:t xml:space="preserve">and instead </w:t>
      </w:r>
      <w:r w:rsidR="00D173F6" w:rsidRPr="00F759B0">
        <w:t>require</w:t>
      </w:r>
      <w:r w:rsidRPr="00F759B0">
        <w:t xml:space="preserve"> expensive and </w:t>
      </w:r>
      <w:r w:rsidR="00B71C53" w:rsidRPr="00F759B0">
        <w:t>time-consuming</w:t>
      </w:r>
      <w:r w:rsidRPr="00F759B0">
        <w:t xml:space="preserve"> transformer upgrades, which adds </w:t>
      </w:r>
      <w:r w:rsidR="00B82E8D">
        <w:t xml:space="preserve">significant </w:t>
      </w:r>
      <w:r w:rsidRPr="00F759B0">
        <w:t>cost, complexity and delays.</w:t>
      </w:r>
      <w:r w:rsidR="00B71C53">
        <w:t xml:space="preserve"> </w:t>
      </w:r>
      <w:r w:rsidR="00816D1F">
        <w:t>The use of export-limiting power control devices would reduce distribution system upgrade costs, enhance distribution system safety, and thereby benefit all DSP customers.</w:t>
      </w:r>
    </w:p>
    <w:p w14:paraId="30F15526" w14:textId="2467FD15" w:rsidR="00F759B0" w:rsidRPr="00F759B0" w:rsidRDefault="00B71C53" w:rsidP="00251692">
      <w:pPr>
        <w:pStyle w:val="NoSpacing"/>
        <w:numPr>
          <w:ilvl w:val="0"/>
          <w:numId w:val="1"/>
        </w:numPr>
      </w:pPr>
      <w:r>
        <w:t xml:space="preserve">The </w:t>
      </w:r>
      <w:r w:rsidR="00F759B0" w:rsidRPr="00F759B0">
        <w:t xml:space="preserve">City of Cuero electric utility </w:t>
      </w:r>
      <w:r w:rsidR="00816D1F">
        <w:t>hampers DER interconnection by requiring</w:t>
      </w:r>
      <w:r>
        <w:t xml:space="preserve"> </w:t>
      </w:r>
      <w:r w:rsidR="00F759B0" w:rsidRPr="00F759B0">
        <w:t>manual pape</w:t>
      </w:r>
      <w:r>
        <w:t xml:space="preserve">r </w:t>
      </w:r>
      <w:r w:rsidR="00816D1F">
        <w:t xml:space="preserve">submittals </w:t>
      </w:r>
      <w:r>
        <w:t xml:space="preserve">and the requirement to </w:t>
      </w:r>
      <w:r w:rsidR="00F759B0" w:rsidRPr="00F759B0">
        <w:t xml:space="preserve">pay </w:t>
      </w:r>
      <w:r w:rsidR="00816D1F">
        <w:t xml:space="preserve">application fees </w:t>
      </w:r>
      <w:r w:rsidR="00F759B0" w:rsidRPr="00F759B0">
        <w:t xml:space="preserve">in person before they </w:t>
      </w:r>
      <w:r w:rsidR="00F759B0">
        <w:t>will</w:t>
      </w:r>
      <w:r w:rsidR="00F759B0" w:rsidRPr="00F759B0">
        <w:t xml:space="preserve"> approve.</w:t>
      </w:r>
      <w:r>
        <w:t xml:space="preserve"> </w:t>
      </w:r>
      <w:r w:rsidR="00816D1F">
        <w:t>Cuero</w:t>
      </w:r>
      <w:r w:rsidR="00816D1F" w:rsidRPr="00F759B0">
        <w:t xml:space="preserve"> </w:t>
      </w:r>
      <w:r w:rsidR="00F759B0" w:rsidRPr="00F759B0">
        <w:t>also require</w:t>
      </w:r>
      <w:r w:rsidR="00816D1F">
        <w:t>s</w:t>
      </w:r>
      <w:r w:rsidR="00F759B0" w:rsidRPr="00F759B0">
        <w:t xml:space="preserve"> </w:t>
      </w:r>
      <w:r w:rsidR="00816D1F">
        <w:t xml:space="preserve">the homeowner with DER to take out </w:t>
      </w:r>
      <w:r w:rsidR="00F759B0" w:rsidRPr="00F759B0">
        <w:t>a $1M insurance policy</w:t>
      </w:r>
      <w:r w:rsidR="00816D1F">
        <w:t>,</w:t>
      </w:r>
      <w:r w:rsidR="00F759B0" w:rsidRPr="00F759B0">
        <w:t xml:space="preserve"> </w:t>
      </w:r>
      <w:r w:rsidRPr="00F759B0">
        <w:t>which is impossible if the home itself is not worth that amount</w:t>
      </w:r>
      <w:r>
        <w:t xml:space="preserve">. This excessive insurance requirement is also required by </w:t>
      </w:r>
      <w:r w:rsidR="00F759B0" w:rsidRPr="00F759B0">
        <w:t xml:space="preserve">Sam Houston </w:t>
      </w:r>
      <w:r>
        <w:t>E</w:t>
      </w:r>
      <w:r w:rsidR="00F759B0" w:rsidRPr="00F759B0">
        <w:t xml:space="preserve">lectric </w:t>
      </w:r>
      <w:r>
        <w:t>C</w:t>
      </w:r>
      <w:r w:rsidR="00F759B0" w:rsidRPr="00F759B0">
        <w:t>oop</w:t>
      </w:r>
      <w:r>
        <w:t>.</w:t>
      </w:r>
    </w:p>
    <w:p w14:paraId="355C57E4" w14:textId="77777777" w:rsidR="00F759B0" w:rsidRPr="00F759B0" w:rsidRDefault="00F759B0" w:rsidP="00125B8E">
      <w:pPr>
        <w:pStyle w:val="NoSpacing"/>
      </w:pPr>
    </w:p>
    <w:p w14:paraId="5B4BC8CD" w14:textId="06D0F1CC" w:rsidR="00876546" w:rsidRDefault="001838C7" w:rsidP="00125B8E">
      <w:pPr>
        <w:pStyle w:val="NoSpacing"/>
      </w:pPr>
      <w:r w:rsidRPr="001838C7">
        <w:t xml:space="preserve">TXSES </w:t>
      </w:r>
      <w:r w:rsidR="00672100">
        <w:t xml:space="preserve">and Silverstein </w:t>
      </w:r>
      <w:r w:rsidRPr="001838C7">
        <w:t xml:space="preserve">appreciate &amp; supports the comments of </w:t>
      </w:r>
      <w:r>
        <w:t>B</w:t>
      </w:r>
      <w:r w:rsidRPr="001838C7">
        <w:t xml:space="preserve">ase </w:t>
      </w:r>
      <w:r>
        <w:t>P</w:t>
      </w:r>
      <w:r w:rsidRPr="001838C7">
        <w:t xml:space="preserve">ower, </w:t>
      </w:r>
      <w:r w:rsidR="00C25AAC">
        <w:t xml:space="preserve">SPS, TAEBA, Sierra Club, Texas Solar &amp; Storage Assn. and Solar Energy Industries Assn., </w:t>
      </w:r>
      <w:r w:rsidR="005F4C2F">
        <w:t>Tesla and Enphase, Houston Advanced Research C</w:t>
      </w:r>
      <w:r w:rsidR="009F7074">
        <w:t>enter</w:t>
      </w:r>
      <w:r w:rsidR="005F4C2F">
        <w:t xml:space="preserve">, </w:t>
      </w:r>
      <w:proofErr w:type="spellStart"/>
      <w:r w:rsidR="00D06361">
        <w:t>Centerpoint</w:t>
      </w:r>
      <w:proofErr w:type="spellEnd"/>
      <w:r w:rsidR="006D4D0F">
        <w:t xml:space="preserve">, </w:t>
      </w:r>
      <w:r w:rsidR="005F4C2F">
        <w:t xml:space="preserve">and </w:t>
      </w:r>
      <w:r w:rsidRPr="001838C7">
        <w:t xml:space="preserve">others who </w:t>
      </w:r>
      <w:r w:rsidR="00C25AAC">
        <w:t>concur with</w:t>
      </w:r>
      <w:r w:rsidR="00C25AAC" w:rsidRPr="001838C7">
        <w:t xml:space="preserve"> </w:t>
      </w:r>
      <w:r w:rsidRPr="001838C7">
        <w:t xml:space="preserve">the need for </w:t>
      </w:r>
      <w:r w:rsidR="00C25AAC">
        <w:t>a</w:t>
      </w:r>
      <w:r w:rsidR="00C25AAC" w:rsidRPr="001838C7">
        <w:t xml:space="preserve"> </w:t>
      </w:r>
      <w:r w:rsidR="00816D1F">
        <w:t xml:space="preserve">uniform, </w:t>
      </w:r>
      <w:r w:rsidR="00D06361">
        <w:t xml:space="preserve">streamlined </w:t>
      </w:r>
      <w:r w:rsidRPr="001838C7">
        <w:t>stand</w:t>
      </w:r>
      <w:r w:rsidR="00C25AAC">
        <w:t>-</w:t>
      </w:r>
      <w:r w:rsidRPr="001838C7">
        <w:t>alone</w:t>
      </w:r>
      <w:r w:rsidR="00816D1F">
        <w:t>, statewide</w:t>
      </w:r>
      <w:r w:rsidRPr="001838C7">
        <w:t xml:space="preserve"> intercon</w:t>
      </w:r>
      <w:r>
        <w:t>nection</w:t>
      </w:r>
      <w:r w:rsidRPr="001838C7">
        <w:t xml:space="preserve"> process</w:t>
      </w:r>
      <w:r w:rsidR="00816D1F">
        <w:t xml:space="preserve"> for small DERs</w:t>
      </w:r>
      <w:r w:rsidRPr="001838C7">
        <w:t xml:space="preserve">. </w:t>
      </w:r>
      <w:r w:rsidR="00D06361">
        <w:t xml:space="preserve">Streamlined, standardized interconnection processes for small DER systems have been adopted successfully in many other states. </w:t>
      </w:r>
      <w:r w:rsidR="00C25AAC">
        <w:t xml:space="preserve">We </w:t>
      </w:r>
      <w:r w:rsidR="00D06361">
        <w:t>also support recommendations to incorporate innovative and widely accepted technical measures such as power socket adapters, export-limiting power control systems, smart inverters, automated application submittal and processing, and hosting capacity maps for behind-the-meter DER systems under 50 kW.</w:t>
      </w:r>
    </w:p>
    <w:p w14:paraId="4D8F8067" w14:textId="77777777" w:rsidR="00876546" w:rsidRDefault="00876546" w:rsidP="00125B8E">
      <w:pPr>
        <w:pStyle w:val="NoSpacing"/>
      </w:pPr>
    </w:p>
    <w:p w14:paraId="4A42817F" w14:textId="6042697B" w:rsidR="00D06361" w:rsidRDefault="001838C7" w:rsidP="00125B8E">
      <w:pPr>
        <w:pStyle w:val="NoSpacing"/>
      </w:pPr>
      <w:r w:rsidRPr="001838C7">
        <w:t xml:space="preserve">While TXSES </w:t>
      </w:r>
      <w:r w:rsidR="00420013">
        <w:t>and</w:t>
      </w:r>
      <w:r w:rsidRPr="001838C7">
        <w:t xml:space="preserve"> others offer somewhat differing recommendations for the </w:t>
      </w:r>
      <w:r w:rsidR="00816D1F">
        <w:t>interconnection agreement and</w:t>
      </w:r>
      <w:r w:rsidRPr="001838C7">
        <w:t xml:space="preserve"> process, those </w:t>
      </w:r>
      <w:r w:rsidR="00420013" w:rsidRPr="001838C7">
        <w:t>rec</w:t>
      </w:r>
      <w:r w:rsidR="00420013">
        <w:t>ommendations</w:t>
      </w:r>
      <w:r w:rsidRPr="001838C7">
        <w:t xml:space="preserve"> are broadly consistent</w:t>
      </w:r>
      <w:r w:rsidR="00816D1F">
        <w:t>.</w:t>
      </w:r>
      <w:r w:rsidRPr="001838C7">
        <w:t xml:space="preserve"> TXSES </w:t>
      </w:r>
      <w:r w:rsidR="00D06361">
        <w:t xml:space="preserve">and Silverstein </w:t>
      </w:r>
      <w:r w:rsidRPr="001838C7">
        <w:t>would be happy to work with PUC staff &amp; other stakeholders to develop</w:t>
      </w:r>
      <w:r w:rsidR="00420013">
        <w:t xml:space="preserve"> the</w:t>
      </w:r>
      <w:r w:rsidRPr="001838C7">
        <w:t xml:space="preserve"> final application, agreement, and process details in a collaborative process.</w:t>
      </w:r>
      <w:r w:rsidR="00D06361">
        <w:t xml:space="preserve"> Finally, we ask the Commission to address the small DER interconnection rule within the current Project 54233, to prevent further </w:t>
      </w:r>
      <w:r w:rsidR="00251692">
        <w:t xml:space="preserve">multi-year </w:t>
      </w:r>
      <w:r w:rsidR="00D06361">
        <w:t>delays and costs</w:t>
      </w:r>
      <w:r w:rsidR="00251692">
        <w:t xml:space="preserve"> for all small DER owners, adopters and installers.</w:t>
      </w:r>
    </w:p>
    <w:p w14:paraId="010874CF" w14:textId="77777777" w:rsidR="00876546" w:rsidRDefault="00876546" w:rsidP="00125B8E">
      <w:pPr>
        <w:pStyle w:val="NoSpacing"/>
      </w:pPr>
    </w:p>
    <w:tbl>
      <w:tblPr>
        <w:tblW w:w="9468" w:type="dxa"/>
        <w:tblLayout w:type="fixed"/>
        <w:tblLook w:val="0000" w:firstRow="0" w:lastRow="0" w:firstColumn="0" w:lastColumn="0" w:noHBand="0" w:noVBand="0"/>
      </w:tblPr>
      <w:tblGrid>
        <w:gridCol w:w="4518"/>
        <w:gridCol w:w="630"/>
        <w:gridCol w:w="4320"/>
      </w:tblGrid>
      <w:tr w:rsidR="00D06361" w:rsidRPr="00EB3891" w14:paraId="72AA4D04" w14:textId="77777777" w:rsidTr="007E0A88">
        <w:tc>
          <w:tcPr>
            <w:tcW w:w="4518" w:type="dxa"/>
          </w:tcPr>
          <w:p w14:paraId="0A928C64" w14:textId="77777777" w:rsidR="00D06361" w:rsidRDefault="00D06361" w:rsidP="00D06361">
            <w:pPr>
              <w:pStyle w:val="NoSpacing"/>
            </w:pPr>
            <w:r w:rsidRPr="00966DE4">
              <w:rPr>
                <w:noProof/>
              </w:rPr>
              <w:drawing>
                <wp:inline distT="0" distB="0" distL="0" distR="0" wp14:anchorId="55088238" wp14:editId="42788452">
                  <wp:extent cx="2171700" cy="527050"/>
                  <wp:effectExtent l="0" t="0" r="0" b="6350"/>
                  <wp:docPr id="4562172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1700" cy="527050"/>
                          </a:xfrm>
                          <a:prstGeom prst="rect">
                            <a:avLst/>
                          </a:prstGeom>
                          <a:noFill/>
                          <a:ln>
                            <a:noFill/>
                          </a:ln>
                        </pic:spPr>
                      </pic:pic>
                    </a:graphicData>
                  </a:graphic>
                </wp:inline>
              </w:drawing>
            </w:r>
          </w:p>
          <w:p w14:paraId="33208729" w14:textId="77777777" w:rsidR="00D06361" w:rsidRDefault="00D06361" w:rsidP="00D06361">
            <w:pPr>
              <w:pStyle w:val="NoSpacing"/>
            </w:pPr>
            <w:r>
              <w:t>Patrice Parsons</w:t>
            </w:r>
          </w:p>
          <w:p w14:paraId="01EDF788" w14:textId="77777777" w:rsidR="00D06361" w:rsidRDefault="00D06361" w:rsidP="00D06361">
            <w:pPr>
              <w:pStyle w:val="NoSpacing"/>
            </w:pPr>
            <w:r>
              <w:t>Executive Director</w:t>
            </w:r>
          </w:p>
          <w:p w14:paraId="6618B1ED" w14:textId="0C781925" w:rsidR="00D06361" w:rsidRPr="00EB3891" w:rsidRDefault="00D06361" w:rsidP="00D06361">
            <w:pPr>
              <w:pStyle w:val="NoSpacing"/>
            </w:pPr>
            <w:r>
              <w:t>Texas Solar Energy Society</w:t>
            </w:r>
          </w:p>
        </w:tc>
        <w:tc>
          <w:tcPr>
            <w:tcW w:w="630" w:type="dxa"/>
          </w:tcPr>
          <w:p w14:paraId="05B7BA29" w14:textId="77777777" w:rsidR="00D06361" w:rsidRPr="00EB3891" w:rsidRDefault="00D06361" w:rsidP="00D06361">
            <w:pPr>
              <w:pStyle w:val="preamble"/>
              <w:suppressLineNumbers/>
              <w:spacing w:line="240" w:lineRule="auto"/>
              <w:jc w:val="center"/>
              <w:rPr>
                <w:b/>
                <w:szCs w:val="24"/>
              </w:rPr>
            </w:pPr>
          </w:p>
        </w:tc>
        <w:tc>
          <w:tcPr>
            <w:tcW w:w="4320" w:type="dxa"/>
          </w:tcPr>
          <w:p w14:paraId="594C6E7D" w14:textId="16A06BA2" w:rsidR="00D06361" w:rsidRDefault="00D06361" w:rsidP="00B82E8D">
            <w:pPr>
              <w:pStyle w:val="preamble"/>
              <w:suppressLineNumbers/>
              <w:spacing w:line="240" w:lineRule="auto"/>
              <w:rPr>
                <w:b/>
                <w:szCs w:val="24"/>
              </w:rPr>
            </w:pPr>
            <w:r w:rsidRPr="00502E2E">
              <w:rPr>
                <w:rFonts w:eastAsia="Calibri"/>
                <w:noProof/>
              </w:rPr>
              <w:drawing>
                <wp:inline distT="0" distB="0" distL="0" distR="0" wp14:anchorId="4E32989B" wp14:editId="234DD728">
                  <wp:extent cx="1509999" cy="432475"/>
                  <wp:effectExtent l="0" t="0" r="1905" b="0"/>
                  <wp:docPr id="5" name="Picture 5"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lose-up of a logo&#10;&#10;Description automatically generated"/>
                          <pic:cNvPicPr/>
                        </pic:nvPicPr>
                        <pic:blipFill>
                          <a:blip r:embed="rId8"/>
                          <a:stretch>
                            <a:fillRect/>
                          </a:stretch>
                        </pic:blipFill>
                        <pic:spPr>
                          <a:xfrm>
                            <a:off x="0" y="0"/>
                            <a:ext cx="1570184" cy="449712"/>
                          </a:xfrm>
                          <a:prstGeom prst="rect">
                            <a:avLst/>
                          </a:prstGeom>
                        </pic:spPr>
                      </pic:pic>
                    </a:graphicData>
                  </a:graphic>
                </wp:inline>
              </w:drawing>
            </w:r>
          </w:p>
          <w:p w14:paraId="1B577647" w14:textId="77777777" w:rsidR="00D06361" w:rsidRDefault="00D06361" w:rsidP="00FD1382">
            <w:pPr>
              <w:pStyle w:val="preamble"/>
              <w:suppressLineNumbers/>
              <w:spacing w:line="240" w:lineRule="auto"/>
              <w:jc w:val="center"/>
              <w:rPr>
                <w:b/>
                <w:szCs w:val="24"/>
              </w:rPr>
            </w:pPr>
          </w:p>
          <w:p w14:paraId="785ADDE5" w14:textId="77777777" w:rsidR="00D06361" w:rsidRPr="00D06361" w:rsidRDefault="00D06361" w:rsidP="00D06361">
            <w:pPr>
              <w:pStyle w:val="preamble"/>
              <w:suppressLineNumbers/>
              <w:spacing w:line="240" w:lineRule="auto"/>
              <w:rPr>
                <w:bCs/>
                <w:szCs w:val="24"/>
              </w:rPr>
            </w:pPr>
            <w:r w:rsidRPr="00D06361">
              <w:rPr>
                <w:bCs/>
                <w:szCs w:val="24"/>
              </w:rPr>
              <w:t>Alison Silverstein</w:t>
            </w:r>
          </w:p>
          <w:p w14:paraId="22B0C60B" w14:textId="038E4AFF" w:rsidR="00D06361" w:rsidRPr="00EB3891" w:rsidRDefault="00D06361" w:rsidP="00D06361">
            <w:pPr>
              <w:pStyle w:val="preamble"/>
              <w:suppressLineNumbers/>
              <w:spacing w:line="240" w:lineRule="auto"/>
              <w:rPr>
                <w:b/>
                <w:szCs w:val="24"/>
              </w:rPr>
            </w:pPr>
            <w:r w:rsidRPr="00D06361">
              <w:rPr>
                <w:bCs/>
                <w:szCs w:val="24"/>
              </w:rPr>
              <w:t>Alison Silverstein Consulting</w:t>
            </w:r>
          </w:p>
        </w:tc>
      </w:tr>
    </w:tbl>
    <w:p w14:paraId="42255A93" w14:textId="0D193806" w:rsidR="007E0A88" w:rsidRDefault="007E0A88" w:rsidP="00125B8E">
      <w:pPr>
        <w:pStyle w:val="NoSpacing"/>
      </w:pPr>
      <w:r>
        <w:rPr>
          <w:noProof/>
        </w:rPr>
        <w:drawing>
          <wp:inline distT="0" distB="0" distL="0" distR="0" wp14:anchorId="610849A8" wp14:editId="18709D3A">
            <wp:extent cx="712205" cy="754213"/>
            <wp:effectExtent l="0" t="0" r="0" b="0"/>
            <wp:docPr id="420644902" name="Picture 1" descr="A logo of texas solar energ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102319" name="Picture 1" descr="A logo of texas solar energy&#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0800000" flipH="1" flipV="1">
                      <a:off x="0" y="0"/>
                      <a:ext cx="758940" cy="803705"/>
                    </a:xfrm>
                    <a:prstGeom prst="rect">
                      <a:avLst/>
                    </a:prstGeom>
                    <a:noFill/>
                    <a:ln>
                      <a:noFill/>
                    </a:ln>
                  </pic:spPr>
                </pic:pic>
              </a:graphicData>
            </a:graphic>
          </wp:inline>
        </w:drawing>
      </w:r>
    </w:p>
    <w:p w14:paraId="459A7499" w14:textId="69E10816" w:rsidR="003003DF" w:rsidRPr="003003DF" w:rsidRDefault="00B82E8D" w:rsidP="003003DF">
      <w:pPr>
        <w:spacing w:after="160" w:line="259" w:lineRule="auto"/>
        <w:jc w:val="center"/>
        <w:rPr>
          <w:b/>
          <w:bCs/>
          <w:szCs w:val="24"/>
        </w:rPr>
      </w:pPr>
      <w:r>
        <w:rPr>
          <w:b/>
          <w:bCs/>
          <w:szCs w:val="24"/>
        </w:rPr>
        <w:br w:type="page"/>
      </w:r>
      <w:r w:rsidR="003003DF" w:rsidRPr="00EB3891">
        <w:rPr>
          <w:b/>
          <w:szCs w:val="24"/>
        </w:rPr>
        <w:lastRenderedPageBreak/>
        <w:t>PROJECT NO. 54233</w:t>
      </w:r>
    </w:p>
    <w:tbl>
      <w:tblPr>
        <w:tblW w:w="0" w:type="auto"/>
        <w:tblLayout w:type="fixed"/>
        <w:tblLook w:val="0000" w:firstRow="0" w:lastRow="0" w:firstColumn="0" w:lastColumn="0" w:noHBand="0" w:noVBand="0"/>
      </w:tblPr>
      <w:tblGrid>
        <w:gridCol w:w="4518"/>
        <w:gridCol w:w="630"/>
        <w:gridCol w:w="4320"/>
      </w:tblGrid>
      <w:tr w:rsidR="003003DF" w:rsidRPr="00EB3891" w14:paraId="470874A5" w14:textId="77777777" w:rsidTr="00FD1382">
        <w:tc>
          <w:tcPr>
            <w:tcW w:w="4518" w:type="dxa"/>
          </w:tcPr>
          <w:p w14:paraId="5177F53C" w14:textId="77777777" w:rsidR="003003DF" w:rsidRPr="00EB3891" w:rsidRDefault="003003DF" w:rsidP="00FD1382">
            <w:pPr>
              <w:pStyle w:val="preamble"/>
              <w:suppressLineNumbers/>
              <w:spacing w:line="240" w:lineRule="auto"/>
              <w:jc w:val="center"/>
              <w:rPr>
                <w:b/>
                <w:szCs w:val="24"/>
              </w:rPr>
            </w:pPr>
            <w:r w:rsidRPr="00EB3891">
              <w:rPr>
                <w:b/>
                <w:szCs w:val="24"/>
              </w:rPr>
              <w:t>TECHNICAL REQUIREMENTS AND INTERCONNECTION PROCESSES FOR DISTRIBUTED ENERGY RESOURCES (DERS)</w:t>
            </w:r>
          </w:p>
        </w:tc>
        <w:tc>
          <w:tcPr>
            <w:tcW w:w="630" w:type="dxa"/>
          </w:tcPr>
          <w:p w14:paraId="0207EEF8" w14:textId="77777777" w:rsidR="003003DF" w:rsidRPr="00EB3891" w:rsidRDefault="003003DF" w:rsidP="00FD1382">
            <w:pPr>
              <w:pStyle w:val="preamble"/>
              <w:suppressLineNumbers/>
              <w:spacing w:line="240" w:lineRule="auto"/>
              <w:jc w:val="center"/>
              <w:rPr>
                <w:b/>
                <w:szCs w:val="24"/>
              </w:rPr>
            </w:pPr>
            <w:r w:rsidRPr="00EB3891">
              <w:rPr>
                <w:b/>
                <w:szCs w:val="24"/>
              </w:rPr>
              <w:t>§</w:t>
            </w:r>
          </w:p>
          <w:p w14:paraId="0567505A" w14:textId="77777777" w:rsidR="003003DF" w:rsidRPr="00EB3891" w:rsidRDefault="003003DF" w:rsidP="00FD1382">
            <w:pPr>
              <w:pStyle w:val="preamble"/>
              <w:suppressLineNumbers/>
              <w:spacing w:line="240" w:lineRule="auto"/>
              <w:jc w:val="center"/>
              <w:rPr>
                <w:b/>
                <w:szCs w:val="24"/>
              </w:rPr>
            </w:pPr>
            <w:r w:rsidRPr="00EB3891">
              <w:rPr>
                <w:b/>
                <w:szCs w:val="24"/>
              </w:rPr>
              <w:t>§</w:t>
            </w:r>
          </w:p>
          <w:p w14:paraId="67823F46" w14:textId="77777777" w:rsidR="003003DF" w:rsidRPr="00EB3891" w:rsidRDefault="003003DF" w:rsidP="00FD1382">
            <w:pPr>
              <w:pStyle w:val="preamble"/>
              <w:suppressLineNumbers/>
              <w:spacing w:line="240" w:lineRule="auto"/>
              <w:jc w:val="center"/>
              <w:rPr>
                <w:b/>
                <w:szCs w:val="24"/>
              </w:rPr>
            </w:pPr>
            <w:r w:rsidRPr="00EB3891">
              <w:rPr>
                <w:b/>
                <w:szCs w:val="24"/>
              </w:rPr>
              <w:t>§</w:t>
            </w:r>
          </w:p>
          <w:p w14:paraId="0AC24236" w14:textId="77777777" w:rsidR="003003DF" w:rsidRPr="00EB3891" w:rsidRDefault="003003DF" w:rsidP="00FD1382">
            <w:pPr>
              <w:pStyle w:val="preamble"/>
              <w:suppressLineNumbers/>
              <w:spacing w:line="240" w:lineRule="auto"/>
              <w:jc w:val="center"/>
              <w:rPr>
                <w:b/>
                <w:szCs w:val="24"/>
              </w:rPr>
            </w:pPr>
            <w:r w:rsidRPr="00EB3891">
              <w:rPr>
                <w:b/>
                <w:szCs w:val="24"/>
              </w:rPr>
              <w:t>§</w:t>
            </w:r>
          </w:p>
          <w:p w14:paraId="5972BF06" w14:textId="77777777" w:rsidR="003003DF" w:rsidRPr="00EB3891" w:rsidRDefault="003003DF" w:rsidP="00FD1382">
            <w:pPr>
              <w:pStyle w:val="preamble"/>
              <w:suppressLineNumbers/>
              <w:spacing w:line="240" w:lineRule="auto"/>
              <w:jc w:val="center"/>
              <w:rPr>
                <w:b/>
                <w:szCs w:val="24"/>
              </w:rPr>
            </w:pPr>
          </w:p>
        </w:tc>
        <w:tc>
          <w:tcPr>
            <w:tcW w:w="4320" w:type="dxa"/>
          </w:tcPr>
          <w:p w14:paraId="221725DE" w14:textId="77777777" w:rsidR="003003DF" w:rsidRPr="00EB3891" w:rsidRDefault="003003DF" w:rsidP="00FD1382">
            <w:pPr>
              <w:pStyle w:val="preamble"/>
              <w:suppressLineNumbers/>
              <w:spacing w:line="240" w:lineRule="auto"/>
              <w:jc w:val="center"/>
              <w:rPr>
                <w:b/>
                <w:szCs w:val="24"/>
              </w:rPr>
            </w:pPr>
            <w:r w:rsidRPr="00EB3891">
              <w:rPr>
                <w:b/>
                <w:szCs w:val="24"/>
              </w:rPr>
              <w:t>PUBLIC UTILITY COMMISSION</w:t>
            </w:r>
          </w:p>
          <w:p w14:paraId="6D148392" w14:textId="77777777" w:rsidR="003003DF" w:rsidRPr="00EB3891" w:rsidRDefault="003003DF" w:rsidP="00FD1382">
            <w:pPr>
              <w:pStyle w:val="preamble"/>
              <w:suppressLineNumbers/>
              <w:spacing w:line="240" w:lineRule="auto"/>
              <w:jc w:val="center"/>
              <w:rPr>
                <w:b/>
                <w:szCs w:val="24"/>
              </w:rPr>
            </w:pPr>
            <w:r w:rsidRPr="00EB3891">
              <w:rPr>
                <w:b/>
                <w:szCs w:val="24"/>
              </w:rPr>
              <w:t>OF TEXAS</w:t>
            </w:r>
          </w:p>
        </w:tc>
      </w:tr>
    </w:tbl>
    <w:p w14:paraId="2A6FBA7B" w14:textId="77777777" w:rsidR="003003DF" w:rsidRPr="009F7074" w:rsidRDefault="003003DF" w:rsidP="003003DF">
      <w:pPr>
        <w:pStyle w:val="preamble"/>
        <w:suppressLineNumbers/>
        <w:spacing w:line="240" w:lineRule="auto"/>
        <w:jc w:val="center"/>
        <w:rPr>
          <w:b/>
          <w:bCs/>
        </w:rPr>
      </w:pPr>
      <w:r w:rsidRPr="009F7074">
        <w:rPr>
          <w:b/>
          <w:bCs/>
        </w:rPr>
        <w:t xml:space="preserve">TEXAS SOLAR ENERGY SOCIETY &amp; ALISON SILVERSTEIN CONSULTING </w:t>
      </w:r>
    </w:p>
    <w:p w14:paraId="1B51C0AD" w14:textId="77777777" w:rsidR="003003DF" w:rsidRPr="009F7074" w:rsidRDefault="003003DF" w:rsidP="003003DF">
      <w:pPr>
        <w:pStyle w:val="preamble"/>
        <w:suppressLineNumbers/>
        <w:spacing w:line="240" w:lineRule="auto"/>
        <w:jc w:val="center"/>
        <w:rPr>
          <w:b/>
          <w:bCs/>
        </w:rPr>
      </w:pPr>
      <w:r w:rsidRPr="009F7074">
        <w:rPr>
          <w:b/>
          <w:bCs/>
        </w:rPr>
        <w:t xml:space="preserve"> REPLY COMMENTS ON </w:t>
      </w:r>
    </w:p>
    <w:p w14:paraId="2A5964F8" w14:textId="77777777" w:rsidR="003003DF" w:rsidRPr="009F7074" w:rsidRDefault="003003DF" w:rsidP="003003DF">
      <w:pPr>
        <w:pStyle w:val="preamble"/>
        <w:suppressLineNumbers/>
        <w:spacing w:line="240" w:lineRule="auto"/>
        <w:jc w:val="center"/>
        <w:rPr>
          <w:b/>
          <w:bCs/>
        </w:rPr>
      </w:pPr>
      <w:r w:rsidRPr="009F7074">
        <w:rPr>
          <w:b/>
          <w:bCs/>
        </w:rPr>
        <w:t xml:space="preserve">NEW 16 TAC §25.210, AMENDMENTS TO §25.211 </w:t>
      </w:r>
    </w:p>
    <w:p w14:paraId="428359CE" w14:textId="77777777" w:rsidR="003003DF" w:rsidRDefault="003003DF" w:rsidP="003003DF">
      <w:pPr>
        <w:pStyle w:val="preamble"/>
        <w:suppressLineNumbers/>
        <w:spacing w:line="240" w:lineRule="auto"/>
        <w:jc w:val="center"/>
        <w:rPr>
          <w:b/>
          <w:bCs/>
        </w:rPr>
      </w:pPr>
      <w:r w:rsidRPr="009F7074">
        <w:rPr>
          <w:b/>
          <w:bCs/>
        </w:rPr>
        <w:t>AND REPEAL AND REPLACEMENT OF §25.212</w:t>
      </w:r>
    </w:p>
    <w:p w14:paraId="38FDBB46" w14:textId="77777777" w:rsidR="003003DF" w:rsidRDefault="003003DF" w:rsidP="003003DF">
      <w:pPr>
        <w:pStyle w:val="preamble"/>
        <w:suppressLineNumbers/>
        <w:spacing w:line="240" w:lineRule="auto"/>
        <w:jc w:val="center"/>
        <w:rPr>
          <w:b/>
          <w:bCs/>
        </w:rPr>
      </w:pPr>
    </w:p>
    <w:p w14:paraId="7ECB8D5E" w14:textId="42389BAF" w:rsidR="003003DF" w:rsidRDefault="003003DF" w:rsidP="003003DF">
      <w:pPr>
        <w:pStyle w:val="preamble"/>
        <w:suppressLineNumbers/>
        <w:spacing w:line="240" w:lineRule="auto"/>
        <w:jc w:val="center"/>
        <w:rPr>
          <w:b/>
          <w:bCs/>
        </w:rPr>
      </w:pPr>
      <w:r>
        <w:rPr>
          <w:b/>
          <w:bCs/>
        </w:rPr>
        <w:t>EXECUTIVE SUMMARY</w:t>
      </w:r>
    </w:p>
    <w:p w14:paraId="33298C5F" w14:textId="77777777" w:rsidR="003003DF" w:rsidRDefault="003003DF" w:rsidP="003003DF">
      <w:pPr>
        <w:pStyle w:val="preamble"/>
        <w:suppressLineNumbers/>
        <w:spacing w:line="240" w:lineRule="auto"/>
        <w:jc w:val="center"/>
        <w:rPr>
          <w:b/>
          <w:bCs/>
        </w:rPr>
      </w:pPr>
    </w:p>
    <w:p w14:paraId="2622B4F2" w14:textId="05A96ECA" w:rsidR="00667B93" w:rsidRDefault="00667B93" w:rsidP="00667B93">
      <w:pPr>
        <w:pStyle w:val="NoSpacing"/>
      </w:pPr>
      <w:r>
        <w:t>The Texas Solar Energy Society (TXSES) and Alison Silverstein Consulting (Silverstein)</w:t>
      </w:r>
      <w:r w:rsidR="00316E30">
        <w:t xml:space="preserve"> </w:t>
      </w:r>
      <w:r w:rsidRPr="001838C7">
        <w:t xml:space="preserve">reiterate </w:t>
      </w:r>
      <w:r>
        <w:t xml:space="preserve">the </w:t>
      </w:r>
      <w:r w:rsidRPr="001838C7">
        <w:t>need for a separate</w:t>
      </w:r>
      <w:r>
        <w:t xml:space="preserve"> process for interconnecting </w:t>
      </w:r>
      <w:r w:rsidRPr="001838C7">
        <w:t>res</w:t>
      </w:r>
      <w:r>
        <w:t>idential</w:t>
      </w:r>
      <w:r>
        <w:t xml:space="preserve"> and </w:t>
      </w:r>
      <w:r w:rsidRPr="001838C7">
        <w:t xml:space="preserve">small commercial </w:t>
      </w:r>
      <w:r>
        <w:t xml:space="preserve">DER projects under </w:t>
      </w:r>
      <w:r w:rsidRPr="001838C7">
        <w:t xml:space="preserve">50 kw </w:t>
      </w:r>
      <w:r>
        <w:t>at the distribution level. This process should incorporate</w:t>
      </w:r>
      <w:r w:rsidRPr="001838C7">
        <w:t xml:space="preserve"> </w:t>
      </w:r>
      <w:r>
        <w:t xml:space="preserve">and establish a uniform </w:t>
      </w:r>
      <w:r w:rsidRPr="001838C7">
        <w:t>interco</w:t>
      </w:r>
      <w:r>
        <w:t>nnection application, technical requirements and evaluation process statewide</w:t>
      </w:r>
      <w:r w:rsidRPr="001838C7">
        <w:t xml:space="preserve">. </w:t>
      </w:r>
      <w:r>
        <w:t xml:space="preserve">Since these individual small residential and commercial systems collectively use a relatively limited set of commercially available equipment and controls behind the customer meter, their behavior and grid impact are consistent and predictable and require minimal utility analysis. Furthermore, these systems have limited impact on the distribution feeders they interconnect to. </w:t>
      </w:r>
      <w:r w:rsidRPr="001838C7">
        <w:t xml:space="preserve"> </w:t>
      </w:r>
      <w:r>
        <w:t>Therefore, t</w:t>
      </w:r>
      <w:r w:rsidRPr="001838C7">
        <w:t>hese systems, th</w:t>
      </w:r>
      <w:r>
        <w:t>e</w:t>
      </w:r>
      <w:r w:rsidRPr="001838C7">
        <w:t xml:space="preserve"> </w:t>
      </w:r>
      <w:r>
        <w:t xml:space="preserve">interconnection application and evaluation </w:t>
      </w:r>
      <w:r w:rsidRPr="001838C7">
        <w:t xml:space="preserve">process, and </w:t>
      </w:r>
      <w:r>
        <w:t xml:space="preserve">all related DER-side and grid-side </w:t>
      </w:r>
      <w:r w:rsidRPr="001838C7">
        <w:t>technical requirements</w:t>
      </w:r>
      <w:r>
        <w:t>,</w:t>
      </w:r>
      <w:r w:rsidRPr="001838C7">
        <w:t xml:space="preserve"> should </w:t>
      </w:r>
      <w:r>
        <w:t xml:space="preserve">leverage </w:t>
      </w:r>
      <w:r w:rsidRPr="00420013">
        <w:t>preappro</w:t>
      </w:r>
      <w:r>
        <w:t>ved</w:t>
      </w:r>
      <w:r w:rsidRPr="00420013">
        <w:t xml:space="preserve"> NLTR DER equipment</w:t>
      </w:r>
      <w:r>
        <w:t xml:space="preserve"> </w:t>
      </w:r>
      <w:r w:rsidR="00C31473">
        <w:t xml:space="preserve">lists </w:t>
      </w:r>
      <w:r>
        <w:t xml:space="preserve">and </w:t>
      </w:r>
      <w:r w:rsidR="00C31473">
        <w:t xml:space="preserve">use </w:t>
      </w:r>
      <w:r>
        <w:t xml:space="preserve">automated systems for application submittal, DER system analysis (e.g., one-line diagram development and protection system evaluation), and </w:t>
      </w:r>
      <w:r w:rsidR="00C31473">
        <w:t>assess</w:t>
      </w:r>
      <w:r>
        <w:t>ing the impact of the incremental DER system upon host feeder safety and system reliability. Interconnection evaluation of these small systems should use</w:t>
      </w:r>
      <w:r w:rsidRPr="00420013">
        <w:t xml:space="preserve"> careful </w:t>
      </w:r>
      <w:r>
        <w:t xml:space="preserve">-- but not stifling -- </w:t>
      </w:r>
      <w:r w:rsidRPr="00420013">
        <w:t xml:space="preserve">distribution technical screens </w:t>
      </w:r>
      <w:r>
        <w:t>to</w:t>
      </w:r>
      <w:r w:rsidRPr="00420013">
        <w:t xml:space="preserve"> </w:t>
      </w:r>
      <w:r>
        <w:t>limit</w:t>
      </w:r>
      <w:r w:rsidRPr="00420013">
        <w:t xml:space="preserve"> DSP</w:t>
      </w:r>
      <w:r>
        <w:t>s’</w:t>
      </w:r>
      <w:r w:rsidRPr="00420013">
        <w:t xml:space="preserve"> discretion </w:t>
      </w:r>
      <w:r>
        <w:t>to disapprove</w:t>
      </w:r>
      <w:r w:rsidRPr="00420013">
        <w:t xml:space="preserve"> appropriate DER</w:t>
      </w:r>
      <w:r>
        <w:t xml:space="preserve"> applications. This rule should </w:t>
      </w:r>
      <w:r w:rsidRPr="00420013">
        <w:t xml:space="preserve">allow exceptions for non-standard DER equipment or feeder conditions that don’t meet </w:t>
      </w:r>
      <w:r>
        <w:t xml:space="preserve">the state’s adopted </w:t>
      </w:r>
      <w:r w:rsidRPr="00420013">
        <w:t xml:space="preserve">technical </w:t>
      </w:r>
      <w:proofErr w:type="gramStart"/>
      <w:r w:rsidRPr="00420013">
        <w:t xml:space="preserve">screens, </w:t>
      </w:r>
      <w:r>
        <w:t>and</w:t>
      </w:r>
      <w:proofErr w:type="gramEnd"/>
      <w:r>
        <w:t xml:space="preserve"> place an obligation on the </w:t>
      </w:r>
      <w:r w:rsidRPr="00420013">
        <w:t xml:space="preserve">DSP to work with </w:t>
      </w:r>
      <w:r>
        <w:t xml:space="preserve">the </w:t>
      </w:r>
      <w:r w:rsidRPr="00420013">
        <w:t xml:space="preserve">DER applicant to remedy </w:t>
      </w:r>
      <w:r>
        <w:t>an</w:t>
      </w:r>
      <w:r w:rsidRPr="00420013">
        <w:t xml:space="preserve"> exception </w:t>
      </w:r>
      <w:r>
        <w:t>and</w:t>
      </w:r>
      <w:r w:rsidRPr="00420013">
        <w:t xml:space="preserve"> get the project approved and online if possible.</w:t>
      </w:r>
      <w:r>
        <w:t xml:space="preserve"> </w:t>
      </w:r>
    </w:p>
    <w:p w14:paraId="1C84788A" w14:textId="77777777" w:rsidR="00667B93" w:rsidRDefault="00667B93" w:rsidP="00667B93">
      <w:pPr>
        <w:pStyle w:val="NoSpacing"/>
      </w:pPr>
    </w:p>
    <w:p w14:paraId="4D6E1E61" w14:textId="73E13574" w:rsidR="003003DF" w:rsidRPr="00667B93" w:rsidRDefault="00667B93" w:rsidP="00667B93">
      <w:pPr>
        <w:pStyle w:val="NoSpacing"/>
      </w:pPr>
      <w:r>
        <w:t xml:space="preserve">We encourage the Commission to adopt </w:t>
      </w:r>
      <w:r w:rsidR="00C31473">
        <w:t>a streamlined interconnection</w:t>
      </w:r>
      <w:r>
        <w:t xml:space="preserve"> rule</w:t>
      </w:r>
      <w:r w:rsidR="00C31473">
        <w:t xml:space="preserve"> for DERs under 50 kW</w:t>
      </w:r>
      <w:r>
        <w:t xml:space="preserve"> as a separate set of provisions apart from but companion to the proposed changes </w:t>
      </w:r>
      <w:r w:rsidRPr="005F4C2F">
        <w:t xml:space="preserve">in </w:t>
      </w:r>
      <w:r w:rsidRPr="009F7074">
        <w:t xml:space="preserve">TAC §25.210, §25.211 and §25.212. </w:t>
      </w:r>
      <w:r w:rsidRPr="001838C7">
        <w:t xml:space="preserve">While TXSES </w:t>
      </w:r>
      <w:r>
        <w:t>and</w:t>
      </w:r>
      <w:r w:rsidRPr="001838C7">
        <w:t xml:space="preserve"> others offer somewhat differing recommendations for the </w:t>
      </w:r>
      <w:r>
        <w:t>interconnection agreement and</w:t>
      </w:r>
      <w:r w:rsidRPr="001838C7">
        <w:t xml:space="preserve"> process, those rec</w:t>
      </w:r>
      <w:r>
        <w:t>ommendations</w:t>
      </w:r>
      <w:r w:rsidRPr="001838C7">
        <w:t xml:space="preserve"> are broadly consistent</w:t>
      </w:r>
      <w:r>
        <w:t>.</w:t>
      </w:r>
      <w:r w:rsidRPr="001838C7">
        <w:t xml:space="preserve"> TXSES </w:t>
      </w:r>
      <w:r>
        <w:t xml:space="preserve">and Silverstein </w:t>
      </w:r>
      <w:r w:rsidRPr="001838C7">
        <w:t>would be happy to work with PUC staff &amp; other stakeholders to develop</w:t>
      </w:r>
      <w:r>
        <w:t xml:space="preserve"> the</w:t>
      </w:r>
      <w:r w:rsidRPr="001838C7">
        <w:t xml:space="preserve"> final application, agreement, and process details in a collaborative process.</w:t>
      </w:r>
      <w:r>
        <w:t xml:space="preserve"> Last, w</w:t>
      </w:r>
      <w:r w:rsidRPr="00667B93">
        <w:t>e ask</w:t>
      </w:r>
      <w:r>
        <w:t xml:space="preserve"> the Commission to address the small DER interconnection rule within the current Project 54233, to prevent further multi-year delays and costs for all small DER owners, adopters and installers</w:t>
      </w:r>
      <w:r>
        <w:t>.</w:t>
      </w:r>
      <w:r w:rsidR="003003DF">
        <w:rPr>
          <w:b/>
          <w:bCs/>
          <w:szCs w:val="24"/>
        </w:rPr>
        <w:br w:type="page"/>
      </w:r>
    </w:p>
    <w:p w14:paraId="4DD14BB2" w14:textId="77777777" w:rsidR="00667B93" w:rsidRDefault="00667B93" w:rsidP="00C05391">
      <w:pPr>
        <w:pStyle w:val="NoSpacing"/>
        <w:jc w:val="center"/>
        <w:rPr>
          <w:b/>
          <w:bCs/>
          <w:szCs w:val="24"/>
        </w:rPr>
      </w:pPr>
    </w:p>
    <w:p w14:paraId="6A4C0970" w14:textId="77777777" w:rsidR="00667B93" w:rsidRDefault="00667B93" w:rsidP="00C05391">
      <w:pPr>
        <w:pStyle w:val="NoSpacing"/>
        <w:jc w:val="center"/>
        <w:rPr>
          <w:b/>
          <w:bCs/>
          <w:szCs w:val="24"/>
        </w:rPr>
      </w:pPr>
    </w:p>
    <w:p w14:paraId="2BE6E518" w14:textId="77777777" w:rsidR="00667B93" w:rsidRDefault="00667B93" w:rsidP="00C05391">
      <w:pPr>
        <w:pStyle w:val="NoSpacing"/>
        <w:jc w:val="center"/>
        <w:rPr>
          <w:b/>
          <w:bCs/>
          <w:szCs w:val="24"/>
        </w:rPr>
      </w:pPr>
    </w:p>
    <w:p w14:paraId="289F6D71" w14:textId="77777777" w:rsidR="00667B93" w:rsidRDefault="00667B93" w:rsidP="00C05391">
      <w:pPr>
        <w:pStyle w:val="NoSpacing"/>
        <w:jc w:val="center"/>
        <w:rPr>
          <w:b/>
          <w:bCs/>
          <w:szCs w:val="24"/>
        </w:rPr>
      </w:pPr>
    </w:p>
    <w:p w14:paraId="479C0FF2" w14:textId="77777777" w:rsidR="00667B93" w:rsidRDefault="00667B93" w:rsidP="00C05391">
      <w:pPr>
        <w:pStyle w:val="NoSpacing"/>
        <w:jc w:val="center"/>
        <w:rPr>
          <w:b/>
          <w:bCs/>
          <w:szCs w:val="24"/>
        </w:rPr>
      </w:pPr>
    </w:p>
    <w:p w14:paraId="7157B32F" w14:textId="07364259" w:rsidR="007E0A88" w:rsidRDefault="007E0A88" w:rsidP="00C05391">
      <w:pPr>
        <w:pStyle w:val="NoSpacing"/>
        <w:jc w:val="center"/>
        <w:rPr>
          <w:b/>
          <w:bCs/>
          <w:szCs w:val="24"/>
        </w:rPr>
      </w:pPr>
      <w:r w:rsidRPr="00C05391">
        <w:rPr>
          <w:b/>
          <w:bCs/>
          <w:szCs w:val="24"/>
        </w:rPr>
        <w:t>Attachment</w:t>
      </w:r>
    </w:p>
    <w:p w14:paraId="4971AFF1" w14:textId="77777777" w:rsidR="00B82E8D" w:rsidRDefault="00B82E8D" w:rsidP="00C05391">
      <w:pPr>
        <w:pStyle w:val="NoSpacing"/>
        <w:jc w:val="center"/>
        <w:rPr>
          <w:b/>
          <w:bCs/>
          <w:szCs w:val="24"/>
        </w:rPr>
      </w:pPr>
    </w:p>
    <w:p w14:paraId="6A978967" w14:textId="77777777" w:rsidR="00B82E8D" w:rsidRDefault="00B82E8D" w:rsidP="00C05391">
      <w:pPr>
        <w:pStyle w:val="NoSpacing"/>
        <w:jc w:val="center"/>
        <w:rPr>
          <w:b/>
          <w:bCs/>
          <w:szCs w:val="24"/>
        </w:rPr>
      </w:pPr>
    </w:p>
    <w:p w14:paraId="0358184D" w14:textId="77777777" w:rsidR="007E0A88" w:rsidRDefault="007E0A88" w:rsidP="00C05391">
      <w:pPr>
        <w:pStyle w:val="NoSpacing"/>
        <w:jc w:val="center"/>
        <w:rPr>
          <w:b/>
          <w:bCs/>
          <w:szCs w:val="24"/>
        </w:rPr>
      </w:pPr>
    </w:p>
    <w:p w14:paraId="761CE217" w14:textId="13BF9309" w:rsidR="007E0A88" w:rsidRDefault="007E0A88" w:rsidP="00C05391">
      <w:pPr>
        <w:pStyle w:val="NoSpacing"/>
        <w:jc w:val="center"/>
        <w:rPr>
          <w:b/>
          <w:bCs/>
          <w:szCs w:val="24"/>
        </w:rPr>
      </w:pPr>
      <w:r>
        <w:rPr>
          <w:b/>
          <w:bCs/>
          <w:szCs w:val="24"/>
        </w:rPr>
        <w:t>TXSES and Alison Silverstein Consulting</w:t>
      </w:r>
    </w:p>
    <w:p w14:paraId="164B7909" w14:textId="77777777" w:rsidR="00B82E8D" w:rsidRPr="00C05391" w:rsidRDefault="00B82E8D" w:rsidP="00C05391">
      <w:pPr>
        <w:pStyle w:val="NoSpacing"/>
        <w:jc w:val="center"/>
        <w:rPr>
          <w:b/>
          <w:bCs/>
          <w:szCs w:val="24"/>
        </w:rPr>
      </w:pPr>
    </w:p>
    <w:p w14:paraId="35497ED2" w14:textId="686F142D" w:rsidR="007E0A88" w:rsidRPr="00C05391" w:rsidRDefault="007E0A88" w:rsidP="00C05391">
      <w:pPr>
        <w:pStyle w:val="NoSpacing"/>
        <w:jc w:val="center"/>
        <w:rPr>
          <w:b/>
          <w:bCs/>
          <w:szCs w:val="24"/>
        </w:rPr>
      </w:pPr>
      <w:r w:rsidRPr="00C05391">
        <w:rPr>
          <w:b/>
          <w:bCs/>
          <w:szCs w:val="24"/>
        </w:rPr>
        <w:t xml:space="preserve">Mark-up </w:t>
      </w:r>
      <w:r w:rsidRPr="00B82E8D">
        <w:rPr>
          <w:b/>
          <w:bCs/>
          <w:szCs w:val="24"/>
        </w:rPr>
        <w:t>of §25.211. Interconnection</w:t>
      </w:r>
      <w:r w:rsidRPr="00C05391">
        <w:rPr>
          <w:b/>
          <w:bCs/>
          <w:szCs w:val="24"/>
        </w:rPr>
        <w:t xml:space="preserve"> of Distributed Energy Resources (DERs) with a Nameplate Capacity of 50kW or Less or Export Capacity less than or equal to 25 kW for Parallel Operation</w:t>
      </w:r>
    </w:p>
    <w:p w14:paraId="123B344A" w14:textId="5F931B59" w:rsidR="007E0A88" w:rsidRDefault="007E0A88" w:rsidP="00125B8E">
      <w:pPr>
        <w:pStyle w:val="NoSpacing"/>
      </w:pPr>
    </w:p>
    <w:p w14:paraId="60122843" w14:textId="1764AEDE" w:rsidR="00020194" w:rsidRDefault="00020194" w:rsidP="007E0A88">
      <w:pPr>
        <w:pStyle w:val="NoSpacing"/>
      </w:pPr>
    </w:p>
    <w:p w14:paraId="73866F7B" w14:textId="77777777" w:rsidR="00C05391" w:rsidRDefault="00C05391" w:rsidP="007E0A88">
      <w:pPr>
        <w:pStyle w:val="NoSpacing"/>
      </w:pPr>
    </w:p>
    <w:p w14:paraId="1426E6EE" w14:textId="77777777" w:rsidR="007E0A88" w:rsidRDefault="007E0A88" w:rsidP="00C05391">
      <w:pPr>
        <w:pStyle w:val="NoSpacing"/>
      </w:pPr>
    </w:p>
    <w:sectPr w:rsidR="007E0A88">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7E22C" w14:textId="77777777" w:rsidR="00F90E18" w:rsidRDefault="00F90E18" w:rsidP="005F4C2F">
      <w:pPr>
        <w:spacing w:line="240" w:lineRule="auto"/>
      </w:pPr>
      <w:r>
        <w:separator/>
      </w:r>
    </w:p>
  </w:endnote>
  <w:endnote w:type="continuationSeparator" w:id="0">
    <w:p w14:paraId="11EAEF03" w14:textId="77777777" w:rsidR="00F90E18" w:rsidRDefault="00F90E18" w:rsidP="005F4C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18405613"/>
      <w:docPartObj>
        <w:docPartGallery w:val="Page Numbers (Bottom of Page)"/>
        <w:docPartUnique/>
      </w:docPartObj>
    </w:sdtPr>
    <w:sdtContent>
      <w:p w14:paraId="6BABA9D2" w14:textId="6BA4D5FE" w:rsidR="005F4C2F" w:rsidRDefault="005F4C2F" w:rsidP="000409F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AF95E84" w14:textId="77777777" w:rsidR="005F4C2F" w:rsidRDefault="005F4C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11519706"/>
      <w:docPartObj>
        <w:docPartGallery w:val="Page Numbers (Bottom of Page)"/>
        <w:docPartUnique/>
      </w:docPartObj>
    </w:sdtPr>
    <w:sdtContent>
      <w:p w14:paraId="5DB48CBD" w14:textId="22F8CDAC" w:rsidR="005F4C2F" w:rsidRDefault="005F4C2F" w:rsidP="000409F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EB62BA0" w14:textId="77777777" w:rsidR="005F4C2F" w:rsidRDefault="005F4C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ABE00" w14:textId="77777777" w:rsidR="00F90E18" w:rsidRDefault="00F90E18" w:rsidP="005F4C2F">
      <w:pPr>
        <w:spacing w:line="240" w:lineRule="auto"/>
      </w:pPr>
      <w:r>
        <w:separator/>
      </w:r>
    </w:p>
  </w:footnote>
  <w:footnote w:type="continuationSeparator" w:id="0">
    <w:p w14:paraId="02475763" w14:textId="77777777" w:rsidR="00F90E18" w:rsidRDefault="00F90E18" w:rsidP="005F4C2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F83A2D"/>
    <w:multiLevelType w:val="hybridMultilevel"/>
    <w:tmpl w:val="3C06F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4530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8C7"/>
    <w:rsid w:val="00020194"/>
    <w:rsid w:val="000C49AE"/>
    <w:rsid w:val="00125B8E"/>
    <w:rsid w:val="001838C7"/>
    <w:rsid w:val="001C2EF3"/>
    <w:rsid w:val="001E10DD"/>
    <w:rsid w:val="00211148"/>
    <w:rsid w:val="00251692"/>
    <w:rsid w:val="003003DF"/>
    <w:rsid w:val="00316E30"/>
    <w:rsid w:val="00420013"/>
    <w:rsid w:val="004808B7"/>
    <w:rsid w:val="00480B63"/>
    <w:rsid w:val="004F6563"/>
    <w:rsid w:val="00503277"/>
    <w:rsid w:val="005F4C2F"/>
    <w:rsid w:val="00625A95"/>
    <w:rsid w:val="006338BF"/>
    <w:rsid w:val="00667B93"/>
    <w:rsid w:val="00672100"/>
    <w:rsid w:val="006D30E7"/>
    <w:rsid w:val="006D4D0F"/>
    <w:rsid w:val="007E0A88"/>
    <w:rsid w:val="00816D1F"/>
    <w:rsid w:val="00876546"/>
    <w:rsid w:val="008E53F9"/>
    <w:rsid w:val="009F7074"/>
    <w:rsid w:val="00A114C1"/>
    <w:rsid w:val="00A57946"/>
    <w:rsid w:val="00AC48E7"/>
    <w:rsid w:val="00B71C53"/>
    <w:rsid w:val="00B82E8D"/>
    <w:rsid w:val="00B913A6"/>
    <w:rsid w:val="00C05391"/>
    <w:rsid w:val="00C25AAC"/>
    <w:rsid w:val="00C31473"/>
    <w:rsid w:val="00D06361"/>
    <w:rsid w:val="00D173F6"/>
    <w:rsid w:val="00F379DE"/>
    <w:rsid w:val="00F46EEE"/>
    <w:rsid w:val="00F759B0"/>
    <w:rsid w:val="00F90E18"/>
    <w:rsid w:val="00FE6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5530F"/>
  <w15:chartTrackingRefBased/>
  <w15:docId w15:val="{A6F2B85D-DA90-4B95-B545-EEE040878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8C7"/>
    <w:pPr>
      <w:spacing w:after="0" w:line="48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838C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838C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838C7"/>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838C7"/>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838C7"/>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838C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838C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838C7"/>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838C7"/>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38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38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38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38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38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38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38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38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38C7"/>
    <w:rPr>
      <w:rFonts w:eastAsiaTheme="majorEastAsia" w:cstheme="majorBidi"/>
      <w:color w:val="272727" w:themeColor="text1" w:themeTint="D8"/>
    </w:rPr>
  </w:style>
  <w:style w:type="paragraph" w:styleId="Title">
    <w:name w:val="Title"/>
    <w:basedOn w:val="Normal"/>
    <w:next w:val="Normal"/>
    <w:link w:val="TitleChar"/>
    <w:uiPriority w:val="10"/>
    <w:qFormat/>
    <w:rsid w:val="001838C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838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38C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838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38C7"/>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838C7"/>
    <w:rPr>
      <w:i/>
      <w:iCs/>
      <w:color w:val="404040" w:themeColor="text1" w:themeTint="BF"/>
    </w:rPr>
  </w:style>
  <w:style w:type="paragraph" w:styleId="ListParagraph">
    <w:name w:val="List Paragraph"/>
    <w:basedOn w:val="Normal"/>
    <w:uiPriority w:val="34"/>
    <w:qFormat/>
    <w:rsid w:val="001838C7"/>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838C7"/>
    <w:rPr>
      <w:i/>
      <w:iCs/>
      <w:color w:val="0F4761" w:themeColor="accent1" w:themeShade="BF"/>
    </w:rPr>
  </w:style>
  <w:style w:type="paragraph" w:styleId="IntenseQuote">
    <w:name w:val="Intense Quote"/>
    <w:basedOn w:val="Normal"/>
    <w:next w:val="Normal"/>
    <w:link w:val="IntenseQuoteChar"/>
    <w:uiPriority w:val="30"/>
    <w:qFormat/>
    <w:rsid w:val="001838C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838C7"/>
    <w:rPr>
      <w:i/>
      <w:iCs/>
      <w:color w:val="0F4761" w:themeColor="accent1" w:themeShade="BF"/>
    </w:rPr>
  </w:style>
  <w:style w:type="character" w:styleId="IntenseReference">
    <w:name w:val="Intense Reference"/>
    <w:basedOn w:val="DefaultParagraphFont"/>
    <w:uiPriority w:val="32"/>
    <w:qFormat/>
    <w:rsid w:val="001838C7"/>
    <w:rPr>
      <w:b/>
      <w:bCs/>
      <w:smallCaps/>
      <w:color w:val="0F4761" w:themeColor="accent1" w:themeShade="BF"/>
      <w:spacing w:val="5"/>
    </w:rPr>
  </w:style>
  <w:style w:type="paragraph" w:customStyle="1" w:styleId="preamble">
    <w:name w:val="preamble"/>
    <w:basedOn w:val="Normal"/>
    <w:link w:val="preambleChar"/>
    <w:rsid w:val="001838C7"/>
  </w:style>
  <w:style w:type="character" w:customStyle="1" w:styleId="preambleChar">
    <w:name w:val="preamble Char"/>
    <w:link w:val="preamble"/>
    <w:rsid w:val="001838C7"/>
    <w:rPr>
      <w:rFonts w:ascii="Times New Roman" w:eastAsia="Times New Roman" w:hAnsi="Times New Roman" w:cs="Times New Roman"/>
      <w:kern w:val="0"/>
      <w:sz w:val="24"/>
      <w:szCs w:val="20"/>
      <w14:ligatures w14:val="none"/>
    </w:rPr>
  </w:style>
  <w:style w:type="paragraph" w:styleId="NoSpacing">
    <w:name w:val="No Spacing"/>
    <w:uiPriority w:val="1"/>
    <w:qFormat/>
    <w:rsid w:val="00B71C53"/>
    <w:pPr>
      <w:spacing w:after="0" w:line="240" w:lineRule="auto"/>
    </w:pPr>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876546"/>
    <w:rPr>
      <w:color w:val="467886" w:themeColor="hyperlink"/>
      <w:u w:val="single"/>
    </w:rPr>
  </w:style>
  <w:style w:type="character" w:styleId="UnresolvedMention">
    <w:name w:val="Unresolved Mention"/>
    <w:basedOn w:val="DefaultParagraphFont"/>
    <w:uiPriority w:val="99"/>
    <w:semiHidden/>
    <w:unhideWhenUsed/>
    <w:rsid w:val="00876546"/>
    <w:rPr>
      <w:color w:val="605E5C"/>
      <w:shd w:val="clear" w:color="auto" w:fill="E1DFDD"/>
    </w:rPr>
  </w:style>
  <w:style w:type="paragraph" w:styleId="Revision">
    <w:name w:val="Revision"/>
    <w:hidden/>
    <w:uiPriority w:val="99"/>
    <w:semiHidden/>
    <w:rsid w:val="00211148"/>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C25AAC"/>
    <w:rPr>
      <w:sz w:val="16"/>
      <w:szCs w:val="16"/>
    </w:rPr>
  </w:style>
  <w:style w:type="paragraph" w:styleId="CommentText">
    <w:name w:val="annotation text"/>
    <w:basedOn w:val="Normal"/>
    <w:link w:val="CommentTextChar"/>
    <w:uiPriority w:val="99"/>
    <w:semiHidden/>
    <w:unhideWhenUsed/>
    <w:rsid w:val="00C25AAC"/>
    <w:pPr>
      <w:spacing w:line="240" w:lineRule="auto"/>
    </w:pPr>
    <w:rPr>
      <w:sz w:val="20"/>
    </w:rPr>
  </w:style>
  <w:style w:type="character" w:customStyle="1" w:styleId="CommentTextChar">
    <w:name w:val="Comment Text Char"/>
    <w:basedOn w:val="DefaultParagraphFont"/>
    <w:link w:val="CommentText"/>
    <w:uiPriority w:val="99"/>
    <w:semiHidden/>
    <w:rsid w:val="00C25AAC"/>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25AAC"/>
    <w:rPr>
      <w:b/>
      <w:bCs/>
    </w:rPr>
  </w:style>
  <w:style w:type="character" w:customStyle="1" w:styleId="CommentSubjectChar">
    <w:name w:val="Comment Subject Char"/>
    <w:basedOn w:val="CommentTextChar"/>
    <w:link w:val="CommentSubject"/>
    <w:uiPriority w:val="99"/>
    <w:semiHidden/>
    <w:rsid w:val="00C25AAC"/>
    <w:rPr>
      <w:rFonts w:ascii="Times New Roman" w:eastAsia="Times New Roman" w:hAnsi="Times New Roman" w:cs="Times New Roman"/>
      <w:b/>
      <w:bCs/>
      <w:kern w:val="0"/>
      <w:sz w:val="20"/>
      <w:szCs w:val="20"/>
      <w14:ligatures w14:val="none"/>
    </w:rPr>
  </w:style>
  <w:style w:type="paragraph" w:styleId="Footer">
    <w:name w:val="footer"/>
    <w:basedOn w:val="Normal"/>
    <w:link w:val="FooterChar"/>
    <w:uiPriority w:val="99"/>
    <w:unhideWhenUsed/>
    <w:rsid w:val="005F4C2F"/>
    <w:pPr>
      <w:tabs>
        <w:tab w:val="center" w:pos="4680"/>
        <w:tab w:val="right" w:pos="9360"/>
      </w:tabs>
      <w:spacing w:line="240" w:lineRule="auto"/>
    </w:pPr>
  </w:style>
  <w:style w:type="character" w:customStyle="1" w:styleId="FooterChar">
    <w:name w:val="Footer Char"/>
    <w:basedOn w:val="DefaultParagraphFont"/>
    <w:link w:val="Footer"/>
    <w:uiPriority w:val="99"/>
    <w:rsid w:val="005F4C2F"/>
    <w:rPr>
      <w:rFonts w:ascii="Times New Roman" w:eastAsia="Times New Roman" w:hAnsi="Times New Roman" w:cs="Times New Roman"/>
      <w:kern w:val="0"/>
      <w:sz w:val="24"/>
      <w:szCs w:val="20"/>
      <w14:ligatures w14:val="none"/>
    </w:rPr>
  </w:style>
  <w:style w:type="character" w:styleId="PageNumber">
    <w:name w:val="page number"/>
    <w:basedOn w:val="DefaultParagraphFont"/>
    <w:uiPriority w:val="99"/>
    <w:semiHidden/>
    <w:unhideWhenUsed/>
    <w:rsid w:val="005F4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1784</Words>
  <Characters>10174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Patrice Parsons</dc:creator>
  <cp:keywords/>
  <dc:description/>
  <cp:lastModifiedBy>Silverstein, Alison - BC</cp:lastModifiedBy>
  <cp:revision>4</cp:revision>
  <dcterms:created xsi:type="dcterms:W3CDTF">2025-08-08T19:44:00Z</dcterms:created>
  <dcterms:modified xsi:type="dcterms:W3CDTF">2025-08-08T19:45:00Z</dcterms:modified>
</cp:coreProperties>
</file>